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方正小标宋简体" w:cs="Times New Roman"/>
          <w:sz w:val="44"/>
          <w:szCs w:val="44"/>
        </w:rPr>
      </w:pPr>
    </w:p>
    <w:p>
      <w:pPr>
        <w:spacing w:line="584" w:lineRule="exact"/>
        <w:ind w:firstLine="880" w:firstLineChars="200"/>
        <w:jc w:val="center"/>
        <w:rPr>
          <w:rFonts w:hint="eastAsia" w:ascii="Times New Roman" w:hAnsi="Times New Roman" w:eastAsia="方正小标宋简体" w:cs="Times New Roman"/>
          <w:sz w:val="44"/>
          <w:szCs w:val="44"/>
          <w:lang w:val="en-US" w:eastAsia="zh-CN"/>
        </w:rPr>
      </w:pPr>
      <w:r>
        <w:rPr>
          <w:rFonts w:ascii="Times New Roman" w:hAnsi="Times New Roman" w:eastAsia="方正小标宋简体" w:cs="Times New Roman"/>
          <w:sz w:val="44"/>
          <w:szCs w:val="44"/>
        </w:rPr>
        <w:t>香河县</w:t>
      </w:r>
      <w:r>
        <w:rPr>
          <w:rFonts w:hint="eastAsia" w:ascii="Times New Roman" w:hAnsi="Times New Roman" w:eastAsia="方正小标宋简体" w:cs="Times New Roman"/>
          <w:sz w:val="44"/>
          <w:szCs w:val="44"/>
          <w:lang w:val="en-US" w:eastAsia="zh-CN"/>
        </w:rPr>
        <w:t>供销合作社联合社</w:t>
      </w:r>
    </w:p>
    <w:p>
      <w:pPr>
        <w:spacing w:line="584" w:lineRule="exact"/>
        <w:ind w:firstLine="880" w:firstLineChars="200"/>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20</w:t>
      </w:r>
      <w:r>
        <w:rPr>
          <w:rFonts w:hint="eastAsia" w:ascii="Times New Roman" w:hAnsi="Times New Roman" w:eastAsia="方正小标宋简体" w:cs="Times New Roman"/>
          <w:sz w:val="44"/>
          <w:szCs w:val="44"/>
        </w:rPr>
        <w:t>23</w:t>
      </w:r>
      <w:r>
        <w:rPr>
          <w:rFonts w:ascii="Times New Roman" w:hAnsi="Times New Roman" w:eastAsia="方正小标宋简体" w:cs="Times New Roman"/>
          <w:sz w:val="44"/>
          <w:szCs w:val="44"/>
        </w:rPr>
        <w:t>年</w:t>
      </w:r>
      <w:r>
        <w:rPr>
          <w:rFonts w:hint="eastAsia" w:ascii="Times New Roman" w:hAnsi="Times New Roman" w:eastAsia="方正小标宋简体" w:cs="Times New Roman"/>
          <w:sz w:val="44"/>
          <w:szCs w:val="44"/>
          <w:lang w:eastAsia="zh-CN"/>
        </w:rPr>
        <w:t>单位</w:t>
      </w:r>
      <w:r>
        <w:rPr>
          <w:rFonts w:ascii="Times New Roman" w:hAnsi="Times New Roman" w:eastAsia="方正小标宋简体" w:cs="Times New Roman"/>
          <w:sz w:val="44"/>
          <w:szCs w:val="44"/>
        </w:rPr>
        <w:t>预算信息公开</w:t>
      </w:r>
      <w:r>
        <w:rPr>
          <w:rFonts w:hint="eastAsia" w:ascii="Times New Roman" w:hAnsi="Times New Roman" w:eastAsia="方正小标宋简体" w:cs="Times New Roman"/>
          <w:sz w:val="44"/>
          <w:szCs w:val="44"/>
        </w:rPr>
        <w:t>情况说明</w:t>
      </w: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按照《中华人民共和国预算法》、《中华人民共和国预算法实施条例》、《地方预决算公开操作规程》和《河北省省级预算公开办法》规定，现将香河县</w:t>
      </w:r>
      <w:r>
        <w:rPr>
          <w:rFonts w:hint="eastAsia" w:ascii="Times New Roman" w:hAnsi="Times New Roman" w:eastAsia="仿宋_GB2312" w:cs="Times New Roman"/>
          <w:sz w:val="32"/>
          <w:szCs w:val="32"/>
          <w:lang w:val="en-US" w:eastAsia="zh-CN"/>
        </w:rPr>
        <w:t>供销合作社联合社</w:t>
      </w: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预算公开如下：</w:t>
      </w:r>
    </w:p>
    <w:p>
      <w:pPr>
        <w:spacing w:line="584" w:lineRule="exact"/>
        <w:ind w:firstLine="640" w:firstLineChars="200"/>
        <w:rPr>
          <w:rFonts w:ascii="Times New Roman" w:hAnsi="Times New Roman" w:eastAsia="黑体" w:cs="Times New Roman"/>
          <w:sz w:val="32"/>
          <w:szCs w:val="32"/>
        </w:rPr>
      </w:pPr>
      <w:r>
        <w:rPr>
          <w:rFonts w:ascii="Times New Roman" w:hAnsi="黑体" w:eastAsia="黑体" w:cs="Times New Roman"/>
          <w:sz w:val="32"/>
          <w:szCs w:val="32"/>
        </w:rPr>
        <w:t>一、部门职责及机构设置情况</w:t>
      </w:r>
    </w:p>
    <w:p>
      <w:pPr>
        <w:spacing w:line="584" w:lineRule="exact"/>
        <w:ind w:firstLine="643" w:firstLineChars="200"/>
        <w:rPr>
          <w:rFonts w:ascii="Times New Roman" w:hAnsi="Times New Roman" w:eastAsia="楷体_GB2312" w:cs="Times New Roman"/>
          <w:b/>
          <w:sz w:val="32"/>
          <w:szCs w:val="32"/>
        </w:rPr>
      </w:pPr>
      <w:r>
        <w:rPr>
          <w:rFonts w:ascii="Times New Roman" w:hAnsi="Times New Roman" w:eastAsia="楷体_GB2312" w:cs="Times New Roman"/>
          <w:b/>
          <w:sz w:val="32"/>
          <w:szCs w:val="32"/>
        </w:rPr>
        <w:t>部门职责：</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根据《香河县供销合作社联合社职能配置、内设机构和人员编制规定》，香河县供销合作社联合社的主要职责是：</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1、贯彻县委和县政府有关农村工作和社会发展的方针、政策，制定全县供销社发展战略和规划，指导全县供销社改革和发展。</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2、按照供销合作社章程赋予的合法权益，负责协调与政府各部门和社会组织的关系，促进合作经济的发展。</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3、依照县政府授权，对全县重要农业生产资料、棉花、烟花爆竹和废旧再生资源进行组织、协调和管理，承担重要防汛救灾物资的储备工作。</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4、负责指导全县供销社的业务活动，参与、推动和服务农业产业化经营，加快农业社会化服务体系和农产品市场体系建设、开拓城乡市场。</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5、指导系统实施“科教兴社”战略，指导系统技术创新和技术推广，为全县供销社提供科技服务和信息服务。</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6、负责全县供销社所属企业改制，建立现代企业制度，指导系统党风廉政建设。</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7、负责机关及直属单位党建、精神文明建设和政治思想工作，按照干部管理权限考察任免干部。</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8、承办县委、县政府和省、市供销社交办其他事项。</w:t>
      </w:r>
    </w:p>
    <w:p>
      <w:pPr>
        <w:spacing w:line="584" w:lineRule="exact"/>
        <w:ind w:firstLine="640" w:firstLineChars="200"/>
        <w:rPr>
          <w:rFonts w:ascii="Times New Roman" w:hAnsi="Times New Roman" w:eastAsia="仿宋_GB2312" w:cs="Times New Roman"/>
          <w:sz w:val="32"/>
          <w:szCs w:val="32"/>
        </w:rPr>
      </w:pP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r>
        <w:rPr>
          <w:rFonts w:ascii="Times New Roman" w:hAnsi="Times New Roman" w:eastAsia="楷体_GB2312" w:cs="Times New Roman"/>
          <w:b/>
          <w:sz w:val="32"/>
          <w:szCs w:val="32"/>
        </w:rPr>
        <w:t>机构设置：</w:t>
      </w:r>
    </w:p>
    <w:p>
      <w:pPr>
        <w:spacing w:line="584" w:lineRule="exact"/>
        <w:jc w:val="center"/>
        <w:outlineLvl w:val="0"/>
        <w:rPr>
          <w:rFonts w:ascii="Times New Roman" w:hAnsi="Times New Roman" w:eastAsia="仿宋_GB2312" w:cs="Times New Roman"/>
          <w:b/>
          <w:sz w:val="32"/>
          <w:szCs w:val="24"/>
        </w:rPr>
      </w:pPr>
      <w:r>
        <w:rPr>
          <w:rFonts w:ascii="Times New Roman" w:hAnsi="Times New Roman" w:eastAsia="仿宋_GB2312" w:cs="Times New Roman"/>
          <w:b/>
          <w:sz w:val="32"/>
          <w:szCs w:val="24"/>
        </w:rPr>
        <w:t>部门机构设置情况</w:t>
      </w:r>
    </w:p>
    <w:tbl>
      <w:tblPr>
        <w:tblStyle w:val="8"/>
        <w:tblW w:w="9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单位名称</w:t>
            </w:r>
          </w:p>
        </w:tc>
        <w:tc>
          <w:tcPr>
            <w:tcW w:w="1134"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单位性质</w:t>
            </w:r>
          </w:p>
        </w:tc>
        <w:tc>
          <w:tcPr>
            <w:tcW w:w="1276"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单位规格</w:t>
            </w:r>
          </w:p>
        </w:tc>
        <w:tc>
          <w:tcPr>
            <w:tcW w:w="2902"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c>
          <w:tcPr>
            <w:tcW w:w="1134"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c>
          <w:tcPr>
            <w:tcW w:w="1276"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c>
          <w:tcPr>
            <w:tcW w:w="2902"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84" w:lineRule="exact"/>
              <w:jc w:val="center"/>
              <w:rPr>
                <w:rFonts w:ascii="Times New Roman" w:hAnsi="Times New Roman" w:eastAsia="仿宋_GB2312" w:cs="Times New Roman"/>
                <w:b/>
              </w:rPr>
            </w:pPr>
            <w:r>
              <w:rPr>
                <w:rFonts w:hint="eastAsia" w:ascii="仿宋_GB2312" w:hAnsi="仿宋" w:eastAsia="仿宋_GB2312"/>
                <w:szCs w:val="24"/>
              </w:rPr>
              <w:t>香河县供销合作社联合</w:t>
            </w:r>
            <w:r>
              <w:rPr>
                <w:rFonts w:hint="eastAsia" w:ascii="仿宋_GB2312" w:hAnsi="仿宋" w:eastAsia="仿宋_GB2312" w:cs="宋体"/>
                <w:szCs w:val="24"/>
              </w:rPr>
              <w:t>社</w:t>
            </w:r>
          </w:p>
        </w:tc>
        <w:tc>
          <w:tcPr>
            <w:tcW w:w="1134" w:type="dxa"/>
            <w:shd w:val="clear" w:color="auto" w:fill="auto"/>
            <w:vAlign w:val="center"/>
          </w:tcPr>
          <w:p>
            <w:pPr>
              <w:spacing w:line="584" w:lineRule="exact"/>
              <w:jc w:val="center"/>
              <w:rPr>
                <w:rFonts w:ascii="Times New Roman" w:hAnsi="Times New Roman" w:eastAsia="仿宋_GB2312" w:cs="Times New Roman"/>
                <w:b/>
              </w:rPr>
            </w:pPr>
            <w:r>
              <w:rPr>
                <w:rFonts w:hint="eastAsia" w:ascii="仿宋_GB2312" w:hAnsi="仿宋" w:eastAsia="仿宋_GB2312"/>
                <w:szCs w:val="24"/>
              </w:rPr>
              <w:t>事业</w:t>
            </w:r>
          </w:p>
        </w:tc>
        <w:tc>
          <w:tcPr>
            <w:tcW w:w="1276" w:type="dxa"/>
            <w:shd w:val="clear" w:color="auto" w:fill="auto"/>
            <w:vAlign w:val="center"/>
          </w:tcPr>
          <w:p>
            <w:pPr>
              <w:spacing w:line="584" w:lineRule="exact"/>
              <w:jc w:val="center"/>
              <w:rPr>
                <w:rFonts w:ascii="Times New Roman" w:hAnsi="Times New Roman" w:eastAsia="仿宋_GB2312" w:cs="Times New Roman"/>
                <w:b/>
              </w:rPr>
            </w:pPr>
            <w:r>
              <w:rPr>
                <w:rFonts w:hint="eastAsia" w:ascii="仿宋_GB2312" w:hAnsi="仿宋" w:eastAsia="仿宋_GB2312"/>
                <w:szCs w:val="24"/>
              </w:rPr>
              <w:t>正科级</w:t>
            </w:r>
          </w:p>
        </w:tc>
        <w:tc>
          <w:tcPr>
            <w:tcW w:w="2902" w:type="dxa"/>
            <w:shd w:val="clear" w:color="auto" w:fill="auto"/>
            <w:vAlign w:val="center"/>
          </w:tcPr>
          <w:p>
            <w:pPr>
              <w:spacing w:line="584" w:lineRule="exact"/>
              <w:jc w:val="center"/>
              <w:rPr>
                <w:rFonts w:ascii="Times New Roman" w:hAnsi="Times New Roman" w:eastAsia="仿宋_GB2312" w:cs="Times New Roman"/>
                <w:b/>
              </w:rPr>
            </w:pPr>
            <w:r>
              <w:rPr>
                <w:rFonts w:hint="eastAsia" w:ascii="仿宋_GB2312" w:hAnsi="仿宋" w:eastAsia="仿宋_GB2312"/>
                <w:szCs w:val="24"/>
              </w:rPr>
              <w:t>财政性资金基本保证</w:t>
            </w:r>
          </w:p>
        </w:tc>
      </w:tr>
    </w:tbl>
    <w:p>
      <w:pPr>
        <w:spacing w:line="584" w:lineRule="exact"/>
        <w:ind w:firstLine="640" w:firstLineChars="200"/>
        <w:rPr>
          <w:rFonts w:ascii="Times New Roman" w:hAnsi="Times New Roman" w:eastAsia="仿宋_GB2312" w:cs="Times New Roman"/>
          <w:sz w:val="32"/>
          <w:szCs w:val="32"/>
        </w:rPr>
        <w:sectPr>
          <w:pgSz w:w="16840" w:h="11900" w:orient="landscape"/>
          <w:pgMar w:top="1020" w:right="1361" w:bottom="1020" w:left="1361" w:header="720" w:footer="720" w:gutter="0"/>
          <w:pgNumType w:start="1"/>
          <w:cols w:space="720" w:num="1"/>
        </w:sectPr>
      </w:pPr>
    </w:p>
    <w:p>
      <w:pPr>
        <w:spacing w:line="584" w:lineRule="exact"/>
        <w:ind w:firstLine="640" w:firstLineChars="200"/>
        <w:rPr>
          <w:rFonts w:ascii="Times New Roman" w:hAnsi="Times New Roman" w:eastAsia="黑体" w:cs="Times New Roman"/>
          <w:sz w:val="32"/>
          <w:szCs w:val="32"/>
        </w:rPr>
      </w:pPr>
      <w:r>
        <w:rPr>
          <w:rFonts w:ascii="Times New Roman" w:hAnsi="黑体" w:eastAsia="黑体" w:cs="Times New Roman"/>
          <w:sz w:val="32"/>
          <w:szCs w:val="32"/>
        </w:rPr>
        <w:t>二、</w:t>
      </w:r>
      <w:r>
        <w:rPr>
          <w:rFonts w:hint="eastAsia" w:ascii="Times New Roman" w:hAnsi="黑体" w:eastAsia="黑体" w:cs="Times New Roman"/>
          <w:sz w:val="32"/>
          <w:szCs w:val="32"/>
          <w:lang w:eastAsia="zh-CN"/>
        </w:rPr>
        <w:t>单位</w:t>
      </w:r>
      <w:r>
        <w:rPr>
          <w:rFonts w:ascii="Times New Roman" w:hAnsi="黑体" w:eastAsia="黑体" w:cs="Times New Roman"/>
          <w:sz w:val="32"/>
          <w:szCs w:val="32"/>
        </w:rPr>
        <w:t>预算安排的总体情况</w:t>
      </w:r>
    </w:p>
    <w:p>
      <w:pPr>
        <w:spacing w:line="584" w:lineRule="exact"/>
        <w:ind w:firstLine="640" w:firstLineChars="200"/>
        <w:rPr>
          <w:rFonts w:ascii="Times New Roman" w:hAnsi="Times New Roman" w:eastAsia="仿宋_GB2312" w:cs="Times New Roman"/>
          <w:color w:val="FF0000"/>
          <w:sz w:val="32"/>
          <w:szCs w:val="32"/>
        </w:rPr>
      </w:pPr>
      <w:r>
        <w:rPr>
          <w:rFonts w:ascii="Times New Roman" w:hAnsi="Times New Roman" w:eastAsia="仿宋_GB2312" w:cs="Times New Roman"/>
          <w:sz w:val="32"/>
          <w:szCs w:val="32"/>
        </w:rPr>
        <w:t>按照预算管理有关规定，目前我县部门预算的编制实行综合预算制度，即全部收入和支出都反映在预算中。香河县</w:t>
      </w:r>
      <w:r>
        <w:rPr>
          <w:rFonts w:hint="eastAsia" w:ascii="Times New Roman" w:hAnsi="Times New Roman" w:eastAsia="仿宋_GB2312" w:cs="Times New Roman"/>
          <w:sz w:val="32"/>
          <w:szCs w:val="32"/>
          <w:lang w:val="en-US" w:eastAsia="zh-CN"/>
        </w:rPr>
        <w:t>供销合作社联合社</w:t>
      </w:r>
      <w:r>
        <w:rPr>
          <w:rFonts w:ascii="Times New Roman" w:hAnsi="Times New Roman" w:eastAsia="仿宋_GB2312" w:cs="Times New Roman"/>
          <w:sz w:val="32"/>
          <w:szCs w:val="32"/>
        </w:rPr>
        <w:t>机关的收支包含在部门预算中。</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1、收入说明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反映本部门当年全部收入。20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年预算收入</w:t>
      </w:r>
      <w:r>
        <w:rPr>
          <w:rFonts w:hint="eastAsia" w:ascii="Times New Roman" w:hAnsi="Times New Roman" w:eastAsia="仿宋_GB2312" w:cs="Times New Roman"/>
          <w:sz w:val="32"/>
          <w:szCs w:val="32"/>
          <w:lang w:val="en-US" w:eastAsia="zh-CN"/>
        </w:rPr>
        <w:t>505.15</w:t>
      </w:r>
      <w:r>
        <w:rPr>
          <w:rFonts w:ascii="Times New Roman" w:hAnsi="Times New Roman" w:eastAsia="仿宋_GB2312" w:cs="Times New Roman"/>
          <w:sz w:val="32"/>
          <w:szCs w:val="32"/>
        </w:rPr>
        <w:t>万元，其中：一般公共预算收入</w:t>
      </w:r>
      <w:r>
        <w:rPr>
          <w:rFonts w:hint="eastAsia" w:ascii="Times New Roman" w:hAnsi="Times New Roman" w:eastAsia="仿宋_GB2312" w:cs="Times New Roman"/>
          <w:sz w:val="32"/>
          <w:szCs w:val="32"/>
          <w:lang w:val="en-US" w:eastAsia="zh-CN"/>
        </w:rPr>
        <w:t>505.15</w:t>
      </w:r>
      <w:r>
        <w:rPr>
          <w:rFonts w:ascii="Times New Roman" w:hAnsi="Times New Roman" w:eastAsia="仿宋_GB2312" w:cs="Times New Roman"/>
          <w:sz w:val="32"/>
          <w:szCs w:val="32"/>
        </w:rPr>
        <w:t>万元，基金预算收入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万元，财政专户核拨收入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万元，其他来源收入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上年结转</w:t>
      </w:r>
      <w:r>
        <w:rPr>
          <w:rFonts w:hint="eastAsia" w:ascii="Times New Roman" w:hAnsi="Times New Roman" w:eastAsia="仿宋_GB2312" w:cs="Times New Roman"/>
          <w:sz w:val="32"/>
          <w:szCs w:val="32"/>
          <w:lang w:val="en-US" w:eastAsia="zh-CN"/>
        </w:rPr>
        <w:t>0</w:t>
      </w:r>
      <w:r>
        <w:rPr>
          <w:rFonts w:hint="eastAsia" w:ascii="Times New Roman" w:hAnsi="Times New Roman" w:eastAsia="仿宋_GB2312" w:cs="Times New Roman"/>
          <w:sz w:val="32"/>
          <w:szCs w:val="32"/>
        </w:rPr>
        <w:t>万元</w:t>
      </w:r>
      <w:r>
        <w:rPr>
          <w:rFonts w:ascii="Times New Roman" w:hAnsi="Times New Roman" w:eastAsia="仿宋_GB2312" w:cs="Times New Roman"/>
          <w:sz w:val="32"/>
          <w:szCs w:val="32"/>
        </w:rPr>
        <w:t>（有则写，无则填0万元）。</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2、支出说明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收支预算总表支出栏、基本支出表、项目支出表按经济分类和支出功能分类科目编制，反映香河县</w:t>
      </w:r>
      <w:r>
        <w:rPr>
          <w:rFonts w:hint="eastAsia" w:ascii="Times New Roman" w:hAnsi="Times New Roman" w:eastAsia="仿宋_GB2312" w:cs="Times New Roman"/>
          <w:sz w:val="32"/>
          <w:szCs w:val="32"/>
          <w:lang w:val="en-US" w:eastAsia="zh-CN"/>
        </w:rPr>
        <w:t>供销合作社联合社</w:t>
      </w:r>
      <w:r>
        <w:rPr>
          <w:rFonts w:ascii="Times New Roman" w:hAnsi="Times New Roman" w:eastAsia="仿宋_GB2312" w:cs="Times New Roman"/>
          <w:sz w:val="32"/>
          <w:szCs w:val="32"/>
        </w:rPr>
        <w:t>年度部门预算中支出预算的总体情况。20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年支出预算</w:t>
      </w:r>
      <w:r>
        <w:rPr>
          <w:rFonts w:hint="eastAsia" w:ascii="Times New Roman" w:hAnsi="Times New Roman" w:eastAsia="仿宋_GB2312" w:cs="Times New Roman"/>
          <w:sz w:val="32"/>
          <w:szCs w:val="32"/>
          <w:lang w:val="en-US" w:eastAsia="zh-CN"/>
        </w:rPr>
        <w:t>505.15</w:t>
      </w:r>
      <w:r>
        <w:rPr>
          <w:rFonts w:ascii="Times New Roman" w:hAnsi="Times New Roman" w:eastAsia="仿宋_GB2312" w:cs="Times New Roman"/>
          <w:sz w:val="32"/>
          <w:szCs w:val="32"/>
        </w:rPr>
        <w:t>万元，其中基本支出</w:t>
      </w:r>
      <w:r>
        <w:rPr>
          <w:rFonts w:hint="eastAsia" w:ascii="Times New Roman" w:hAnsi="Times New Roman" w:eastAsia="仿宋_GB2312" w:cs="Times New Roman"/>
          <w:sz w:val="32"/>
          <w:szCs w:val="32"/>
          <w:lang w:val="en-US" w:eastAsia="zh-CN"/>
        </w:rPr>
        <w:t>453.01</w:t>
      </w:r>
      <w:r>
        <w:rPr>
          <w:rFonts w:ascii="Times New Roman" w:hAnsi="Times New Roman" w:eastAsia="仿宋_GB2312" w:cs="Times New Roman"/>
          <w:sz w:val="32"/>
          <w:szCs w:val="32"/>
        </w:rPr>
        <w:t>万元，包括人员类项目经费</w:t>
      </w:r>
      <w:r>
        <w:rPr>
          <w:rFonts w:hint="eastAsia" w:ascii="Times New Roman" w:hAnsi="Times New Roman" w:eastAsia="仿宋_GB2312" w:cs="Times New Roman"/>
          <w:sz w:val="32"/>
          <w:szCs w:val="32"/>
          <w:lang w:val="en-US" w:eastAsia="zh-CN"/>
        </w:rPr>
        <w:t>434.8</w:t>
      </w:r>
      <w:r>
        <w:rPr>
          <w:rFonts w:ascii="Times New Roman" w:hAnsi="Times New Roman" w:eastAsia="仿宋_GB2312" w:cs="Times New Roman"/>
          <w:sz w:val="32"/>
          <w:szCs w:val="32"/>
        </w:rPr>
        <w:t>万元和</w:t>
      </w:r>
      <w:r>
        <w:rPr>
          <w:rFonts w:hint="eastAsia" w:ascii="Times New Roman" w:hAnsi="Times New Roman" w:eastAsia="仿宋_GB2312" w:cs="Times New Roman"/>
          <w:sz w:val="32"/>
          <w:szCs w:val="32"/>
        </w:rPr>
        <w:t>运转类</w:t>
      </w:r>
      <w:r>
        <w:rPr>
          <w:rFonts w:ascii="Times New Roman" w:hAnsi="Times New Roman" w:eastAsia="仿宋_GB2312" w:cs="Times New Roman"/>
          <w:sz w:val="32"/>
          <w:szCs w:val="32"/>
        </w:rPr>
        <w:t>公用项目经费</w:t>
      </w:r>
      <w:r>
        <w:rPr>
          <w:rFonts w:hint="eastAsia" w:ascii="Times New Roman" w:hAnsi="Times New Roman" w:eastAsia="仿宋_GB2312" w:cs="Times New Roman"/>
          <w:sz w:val="32"/>
          <w:szCs w:val="32"/>
          <w:lang w:val="en-US" w:eastAsia="zh-CN"/>
        </w:rPr>
        <w:t>18.21</w:t>
      </w:r>
      <w:r>
        <w:rPr>
          <w:rFonts w:ascii="Times New Roman" w:hAnsi="Times New Roman" w:eastAsia="仿宋_GB2312" w:cs="Times New Roman"/>
          <w:sz w:val="32"/>
          <w:szCs w:val="32"/>
        </w:rPr>
        <w:t>万元；运转类其他及特定目标类项目支出</w:t>
      </w:r>
      <w:r>
        <w:rPr>
          <w:rFonts w:hint="eastAsia" w:ascii="Times New Roman" w:hAnsi="Times New Roman" w:eastAsia="仿宋_GB2312" w:cs="Times New Roman"/>
          <w:sz w:val="32"/>
          <w:szCs w:val="32"/>
          <w:lang w:val="en-US" w:eastAsia="zh-CN"/>
        </w:rPr>
        <w:t>52.14</w:t>
      </w:r>
      <w:r>
        <w:rPr>
          <w:rFonts w:ascii="Times New Roman" w:hAnsi="Times New Roman" w:eastAsia="仿宋_GB2312" w:cs="Times New Roman"/>
          <w:sz w:val="32"/>
          <w:szCs w:val="32"/>
        </w:rPr>
        <w:t>万元，包括本级支出</w:t>
      </w:r>
      <w:r>
        <w:rPr>
          <w:rFonts w:hint="eastAsia" w:ascii="Times New Roman" w:hAnsi="Times New Roman" w:eastAsia="仿宋_GB2312" w:cs="Times New Roman"/>
          <w:sz w:val="32"/>
          <w:szCs w:val="32"/>
          <w:lang w:val="en-US" w:eastAsia="zh-CN"/>
        </w:rPr>
        <w:t>52.14万元</w:t>
      </w:r>
      <w:r>
        <w:rPr>
          <w:rFonts w:ascii="Times New Roman" w:hAnsi="Times New Roman" w:eastAsia="仿宋_GB2312" w:cs="Times New Roman"/>
          <w:sz w:val="32"/>
          <w:szCs w:val="32"/>
        </w:rPr>
        <w:t>主要为</w:t>
      </w:r>
      <w:r>
        <w:rPr>
          <w:rFonts w:hint="eastAsia" w:ascii="Times New Roman" w:hAnsi="Times New Roman" w:eastAsia="仿宋_GB2312" w:cs="Times New Roman"/>
          <w:sz w:val="32"/>
          <w:szCs w:val="32"/>
        </w:rPr>
        <w:t>日常业务费、老干部经费</w:t>
      </w:r>
      <w:r>
        <w:rPr>
          <w:rFonts w:ascii="Times New Roman" w:hAnsi="Times New Roman" w:eastAsia="仿宋_GB2312" w:cs="Times New Roman"/>
          <w:sz w:val="32"/>
          <w:szCs w:val="32"/>
        </w:rPr>
        <w:t>等。</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3、比上年增减情况</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年预算收支安排</w:t>
      </w:r>
      <w:r>
        <w:rPr>
          <w:rFonts w:hint="eastAsia" w:ascii="Times New Roman" w:hAnsi="Times New Roman" w:eastAsia="仿宋_GB2312" w:cs="Times New Roman"/>
          <w:sz w:val="32"/>
          <w:szCs w:val="32"/>
          <w:lang w:val="en-US" w:eastAsia="zh-CN"/>
        </w:rPr>
        <w:t>505.15</w:t>
      </w:r>
      <w:r>
        <w:rPr>
          <w:rFonts w:ascii="Times New Roman" w:hAnsi="Times New Roman" w:eastAsia="仿宋_GB2312" w:cs="Times New Roman"/>
          <w:sz w:val="32"/>
          <w:szCs w:val="32"/>
        </w:rPr>
        <w:t>万元，较20</w:t>
      </w:r>
      <w:r>
        <w:rPr>
          <w:rFonts w:hint="eastAsia" w:ascii="Times New Roman" w:hAnsi="Times New Roman" w:eastAsia="仿宋_GB2312" w:cs="Times New Roman"/>
          <w:sz w:val="32"/>
          <w:szCs w:val="32"/>
        </w:rPr>
        <w:t>22</w:t>
      </w:r>
      <w:r>
        <w:rPr>
          <w:rFonts w:ascii="Times New Roman" w:hAnsi="Times New Roman" w:eastAsia="仿宋_GB2312" w:cs="Times New Roman"/>
          <w:sz w:val="32"/>
          <w:szCs w:val="32"/>
        </w:rPr>
        <w:t>年预算</w:t>
      </w:r>
      <w:r>
        <w:rPr>
          <w:rFonts w:ascii="Times New Roman" w:hAnsi="Times New Roman" w:eastAsia="仿宋_GB2312" w:cs="Times New Roman"/>
          <w:sz w:val="32"/>
          <w:szCs w:val="32"/>
          <w:highlight w:val="none"/>
        </w:rPr>
        <w:t>增加</w:t>
      </w:r>
      <w:r>
        <w:rPr>
          <w:rFonts w:hint="eastAsia" w:ascii="Times New Roman" w:hAnsi="Times New Roman" w:eastAsia="仿宋_GB2312" w:cs="Times New Roman"/>
          <w:sz w:val="32"/>
          <w:szCs w:val="32"/>
          <w:highlight w:val="none"/>
          <w:lang w:val="en-US" w:eastAsia="zh-CN"/>
        </w:rPr>
        <w:t>108.94</w:t>
      </w:r>
      <w:r>
        <w:rPr>
          <w:rFonts w:ascii="Times New Roman" w:hAnsi="Times New Roman" w:eastAsia="仿宋_GB2312" w:cs="Times New Roman"/>
          <w:sz w:val="32"/>
          <w:szCs w:val="32"/>
          <w:highlight w:val="none"/>
        </w:rPr>
        <w:t>万元，其中：基本支出增加</w:t>
      </w:r>
      <w:r>
        <w:rPr>
          <w:rFonts w:hint="eastAsia" w:ascii="Times New Roman" w:hAnsi="Times New Roman" w:eastAsia="仿宋_GB2312" w:cs="Times New Roman"/>
          <w:sz w:val="32"/>
          <w:szCs w:val="32"/>
          <w:highlight w:val="none"/>
          <w:lang w:val="en-US" w:eastAsia="zh-CN"/>
        </w:rPr>
        <w:t>111.85</w:t>
      </w:r>
      <w:r>
        <w:rPr>
          <w:rFonts w:ascii="Times New Roman" w:hAnsi="Times New Roman" w:eastAsia="仿宋_GB2312" w:cs="Times New Roman"/>
          <w:sz w:val="32"/>
          <w:szCs w:val="32"/>
          <w:highlight w:val="none"/>
        </w:rPr>
        <w:t>万元，主要为</w:t>
      </w:r>
      <w:r>
        <w:rPr>
          <w:rFonts w:hint="eastAsia" w:ascii="Times New Roman" w:hAnsi="Times New Roman" w:eastAsia="仿宋_GB2312" w:cs="Times New Roman"/>
          <w:sz w:val="32"/>
          <w:szCs w:val="32"/>
          <w:highlight w:val="none"/>
        </w:rPr>
        <w:t>人员经费</w:t>
      </w:r>
      <w:r>
        <w:rPr>
          <w:rFonts w:ascii="Times New Roman" w:hAnsi="Times New Roman" w:eastAsia="仿宋_GB2312" w:cs="Times New Roman"/>
          <w:sz w:val="32"/>
          <w:szCs w:val="32"/>
          <w:highlight w:val="none"/>
        </w:rPr>
        <w:t>支出；项目支出减少</w:t>
      </w:r>
      <w:r>
        <w:rPr>
          <w:rFonts w:hint="eastAsia" w:ascii="Times New Roman" w:hAnsi="Times New Roman" w:eastAsia="仿宋_GB2312" w:cs="Times New Roman"/>
          <w:sz w:val="32"/>
          <w:szCs w:val="32"/>
          <w:highlight w:val="none"/>
          <w:lang w:val="en-US" w:eastAsia="zh-CN"/>
        </w:rPr>
        <w:t>2.91</w:t>
      </w:r>
      <w:r>
        <w:rPr>
          <w:rFonts w:ascii="Times New Roman" w:hAnsi="Times New Roman" w:eastAsia="仿宋_GB2312" w:cs="Times New Roman"/>
          <w:sz w:val="32"/>
          <w:szCs w:val="32"/>
          <w:highlight w:val="none"/>
        </w:rPr>
        <w:t>万元，主要为</w:t>
      </w:r>
      <w:r>
        <w:rPr>
          <w:rFonts w:hint="eastAsia" w:ascii="Times New Roman" w:hAnsi="Times New Roman" w:eastAsia="仿宋_GB2312" w:cs="Times New Roman"/>
          <w:sz w:val="32"/>
          <w:szCs w:val="32"/>
          <w:highlight w:val="none"/>
        </w:rPr>
        <w:t>办</w:t>
      </w:r>
      <w:r>
        <w:rPr>
          <w:rFonts w:hint="eastAsia" w:ascii="Times New Roman" w:hAnsi="Times New Roman" w:eastAsia="仿宋_GB2312" w:cs="Times New Roman"/>
          <w:sz w:val="32"/>
          <w:szCs w:val="32"/>
        </w:rPr>
        <w:t>公场所租赁费等</w:t>
      </w:r>
      <w:r>
        <w:rPr>
          <w:rFonts w:ascii="Times New Roman" w:hAnsi="Times New Roman" w:eastAsia="仿宋_GB2312" w:cs="Times New Roman"/>
          <w:sz w:val="32"/>
          <w:szCs w:val="32"/>
        </w:rPr>
        <w:t>项目支出。</w:t>
      </w:r>
    </w:p>
    <w:p>
      <w:pPr>
        <w:autoSpaceDE w:val="0"/>
        <w:autoSpaceDN w:val="0"/>
        <w:adjustRightInd w:val="0"/>
        <w:spacing w:line="584" w:lineRule="exact"/>
        <w:ind w:left="198"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三、机关运行经费安排情况</w:t>
      </w:r>
    </w:p>
    <w:p>
      <w:pPr>
        <w:autoSpaceDE w:val="0"/>
        <w:autoSpaceDN w:val="0"/>
        <w:adjustRightInd w:val="0"/>
        <w:spacing w:line="584" w:lineRule="exact"/>
        <w:ind w:left="198"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年，我局机关运行经费共计安排</w:t>
      </w:r>
      <w:r>
        <w:rPr>
          <w:rFonts w:hint="eastAsia" w:ascii="Times New Roman" w:hAnsi="Times New Roman" w:eastAsia="仿宋_GB2312" w:cs="Times New Roman"/>
          <w:sz w:val="32"/>
          <w:szCs w:val="32"/>
          <w:lang w:val="en-US" w:eastAsia="zh-CN"/>
        </w:rPr>
        <w:t>18.21</w:t>
      </w:r>
      <w:r>
        <w:rPr>
          <w:rFonts w:ascii="Times New Roman" w:hAnsi="Times New Roman" w:eastAsia="仿宋_GB2312" w:cs="Times New Roman"/>
          <w:sz w:val="32"/>
          <w:szCs w:val="32"/>
        </w:rPr>
        <w:t>万元，主要用于香河县</w:t>
      </w:r>
      <w:r>
        <w:rPr>
          <w:rFonts w:hint="eastAsia" w:ascii="Times New Roman" w:hAnsi="Times New Roman" w:eastAsia="仿宋_GB2312" w:cs="Times New Roman"/>
          <w:sz w:val="32"/>
          <w:szCs w:val="32"/>
          <w:lang w:val="en-US" w:eastAsia="zh-CN"/>
        </w:rPr>
        <w:t>供销合作社联合社</w:t>
      </w:r>
      <w:r>
        <w:rPr>
          <w:rFonts w:ascii="Times New Roman" w:hAnsi="Times New Roman" w:eastAsia="仿宋_GB2312" w:cs="Times New Roman"/>
          <w:sz w:val="32"/>
          <w:szCs w:val="32"/>
        </w:rPr>
        <w:t>办公区的日常维修、办公用房水电费、办公用房取暖费、办公用房物业管理费等日常运行支出。</w:t>
      </w:r>
    </w:p>
    <w:p>
      <w:pPr>
        <w:autoSpaceDE w:val="0"/>
        <w:autoSpaceDN w:val="0"/>
        <w:adjustRightInd w:val="0"/>
        <w:spacing w:line="584" w:lineRule="exact"/>
        <w:ind w:firstLine="630" w:firstLineChars="196"/>
        <w:jc w:val="left"/>
        <w:rPr>
          <w:rFonts w:ascii="Times New Roman" w:hAnsi="Times New Roman" w:eastAsia="仿宋_GB2312" w:cs="Times New Roman"/>
          <w:b/>
          <w:sz w:val="32"/>
          <w:szCs w:val="32"/>
        </w:rPr>
      </w:pPr>
      <w:r>
        <w:rPr>
          <w:rFonts w:ascii="Times New Roman" w:hAnsi="Times New Roman" w:eastAsia="仿宋_GB2312" w:cs="Times New Roman"/>
          <w:b/>
          <w:sz w:val="32"/>
          <w:szCs w:val="32"/>
        </w:rPr>
        <w:t>四、财政拨款“三公”经费预算情况及增减变化原因</w:t>
      </w:r>
    </w:p>
    <w:p>
      <w:pPr>
        <w:autoSpaceDE w:val="0"/>
        <w:autoSpaceDN w:val="0"/>
        <w:adjustRightInd w:val="0"/>
        <w:spacing w:line="584" w:lineRule="exact"/>
        <w:ind w:left="197" w:leftChars="94" w:firstLine="640" w:firstLineChars="200"/>
        <w:jc w:val="left"/>
        <w:rPr>
          <w:rFonts w:hint="eastAsia" w:ascii="Times New Roman" w:hAnsi="Times New Roman" w:eastAsia="仿宋_GB2312" w:cs="Times New Roman"/>
          <w:color w:val="FF0000"/>
          <w:sz w:val="32"/>
          <w:szCs w:val="32"/>
          <w:lang w:eastAsia="zh-CN"/>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年，我局财政拨款“三公”经费预算安排</w:t>
      </w:r>
      <w:r>
        <w:rPr>
          <w:rFonts w:hint="eastAsia" w:ascii="Times New Roman" w:hAnsi="Times New Roman" w:eastAsia="仿宋_GB2312" w:cs="Times New Roman"/>
          <w:sz w:val="32"/>
          <w:szCs w:val="32"/>
          <w:lang w:val="en-US" w:eastAsia="zh-CN"/>
        </w:rPr>
        <w:t>1.71</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其中</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因公出国（境）费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万元；公务用车购置及运维费</w:t>
      </w:r>
      <w:r>
        <w:rPr>
          <w:rFonts w:hint="eastAsia" w:ascii="Times New Roman" w:hAnsi="Times New Roman" w:eastAsia="仿宋_GB2312" w:cs="Times New Roman"/>
          <w:sz w:val="32"/>
          <w:szCs w:val="32"/>
          <w:lang w:val="en-US" w:eastAsia="zh-CN"/>
        </w:rPr>
        <w:t>1.</w:t>
      </w:r>
      <w:r>
        <w:rPr>
          <w:rFonts w:hint="eastAsia" w:ascii="Times New Roman" w:hAnsi="Times New Roman" w:eastAsia="仿宋_GB2312" w:cs="Times New Roman"/>
          <w:sz w:val="32"/>
          <w:szCs w:val="32"/>
          <w:highlight w:val="none"/>
          <w:lang w:val="en-US" w:eastAsia="zh-CN"/>
        </w:rPr>
        <w:t>71</w:t>
      </w:r>
      <w:r>
        <w:rPr>
          <w:rFonts w:ascii="Times New Roman" w:hAnsi="Times New Roman" w:eastAsia="仿宋_GB2312" w:cs="Times New Roman"/>
          <w:sz w:val="32"/>
          <w:szCs w:val="32"/>
          <w:highlight w:val="none"/>
        </w:rPr>
        <w:t>万元（其中：公务用车购置费为</w:t>
      </w:r>
      <w:r>
        <w:rPr>
          <w:rFonts w:hint="eastAsia" w:ascii="Times New Roman" w:hAnsi="Times New Roman" w:eastAsia="仿宋_GB2312" w:cs="Times New Roman"/>
          <w:sz w:val="32"/>
          <w:szCs w:val="32"/>
          <w:highlight w:val="none"/>
          <w:lang w:val="en-US" w:eastAsia="zh-CN"/>
        </w:rPr>
        <w:t>0</w:t>
      </w:r>
      <w:r>
        <w:rPr>
          <w:rFonts w:ascii="Times New Roman" w:hAnsi="Times New Roman" w:eastAsia="仿宋_GB2312" w:cs="Times New Roman"/>
          <w:sz w:val="32"/>
          <w:szCs w:val="32"/>
          <w:highlight w:val="none"/>
        </w:rPr>
        <w:t>万元，公务用车运维费</w:t>
      </w:r>
      <w:r>
        <w:rPr>
          <w:rFonts w:hint="eastAsia" w:ascii="Times New Roman" w:hAnsi="Times New Roman" w:eastAsia="仿宋_GB2312" w:cs="Times New Roman"/>
          <w:sz w:val="32"/>
          <w:szCs w:val="32"/>
          <w:highlight w:val="none"/>
          <w:lang w:val="en-US" w:eastAsia="zh-CN"/>
        </w:rPr>
        <w:t>1.71</w:t>
      </w:r>
      <w:r>
        <w:rPr>
          <w:rFonts w:ascii="Times New Roman" w:hAnsi="Times New Roman" w:eastAsia="仿宋_GB2312" w:cs="Times New Roman"/>
          <w:sz w:val="32"/>
          <w:szCs w:val="32"/>
          <w:highlight w:val="none"/>
        </w:rPr>
        <w:t>万元)；公务接待费</w:t>
      </w:r>
      <w:r>
        <w:rPr>
          <w:rFonts w:hint="eastAsia" w:ascii="Times New Roman" w:hAnsi="Times New Roman" w:eastAsia="仿宋_GB2312" w:cs="Times New Roman"/>
          <w:sz w:val="32"/>
          <w:szCs w:val="32"/>
          <w:highlight w:val="none"/>
          <w:lang w:val="en-US" w:eastAsia="zh-CN"/>
        </w:rPr>
        <w:t>0</w:t>
      </w:r>
      <w:r>
        <w:rPr>
          <w:rFonts w:ascii="Times New Roman" w:hAnsi="Times New Roman" w:eastAsia="仿宋_GB2312" w:cs="Times New Roman"/>
          <w:sz w:val="32"/>
          <w:szCs w:val="32"/>
          <w:highlight w:val="none"/>
        </w:rPr>
        <w:t>万元。与20</w:t>
      </w:r>
      <w:r>
        <w:rPr>
          <w:rFonts w:hint="eastAsia" w:ascii="Times New Roman" w:hAnsi="Times New Roman" w:eastAsia="仿宋_GB2312" w:cs="Times New Roman"/>
          <w:sz w:val="32"/>
          <w:szCs w:val="32"/>
          <w:highlight w:val="none"/>
        </w:rPr>
        <w:t>22</w:t>
      </w:r>
      <w:r>
        <w:rPr>
          <w:rFonts w:ascii="Times New Roman" w:hAnsi="Times New Roman" w:eastAsia="仿宋_GB2312" w:cs="Times New Roman"/>
          <w:sz w:val="32"/>
          <w:szCs w:val="32"/>
          <w:highlight w:val="none"/>
        </w:rPr>
        <w:t>年</w:t>
      </w:r>
      <w:r>
        <w:rPr>
          <w:rFonts w:hint="eastAsia" w:ascii="Times New Roman" w:hAnsi="Times New Roman" w:eastAsia="仿宋_GB2312" w:cs="Times New Roman"/>
          <w:sz w:val="32"/>
          <w:szCs w:val="32"/>
          <w:highlight w:val="none"/>
        </w:rPr>
        <w:t>相比</w:t>
      </w:r>
      <w:r>
        <w:rPr>
          <w:rFonts w:ascii="Times New Roman" w:hAnsi="Times New Roman" w:eastAsia="仿宋_GB2312" w:cs="Times New Roman"/>
          <w:sz w:val="32"/>
          <w:szCs w:val="32"/>
          <w:highlight w:val="none"/>
        </w:rPr>
        <w:t>减</w:t>
      </w:r>
      <w:r>
        <w:rPr>
          <w:rFonts w:hint="eastAsia" w:ascii="Times New Roman" w:hAnsi="Times New Roman" w:eastAsia="仿宋_GB2312" w:cs="Times New Roman"/>
          <w:sz w:val="32"/>
          <w:szCs w:val="32"/>
          <w:highlight w:val="none"/>
        </w:rPr>
        <w:t>少</w:t>
      </w:r>
      <w:r>
        <w:rPr>
          <w:rFonts w:hint="eastAsia" w:ascii="Times New Roman" w:hAnsi="Times New Roman" w:eastAsia="仿宋_GB2312" w:cs="Times New Roman"/>
          <w:sz w:val="32"/>
          <w:szCs w:val="32"/>
          <w:highlight w:val="none"/>
          <w:lang w:val="en-US" w:eastAsia="zh-CN"/>
        </w:rPr>
        <w:t>0.19</w:t>
      </w:r>
      <w:r>
        <w:rPr>
          <w:rFonts w:ascii="Times New Roman" w:hAnsi="Times New Roman" w:eastAsia="仿宋_GB2312" w:cs="Times New Roman"/>
          <w:sz w:val="32"/>
          <w:szCs w:val="32"/>
          <w:highlight w:val="none"/>
        </w:rPr>
        <w:t>万元，</w:t>
      </w:r>
      <w:r>
        <w:rPr>
          <w:rFonts w:hint="eastAsia" w:ascii="Times New Roman" w:hAnsi="Times New Roman" w:eastAsia="仿宋_GB2312" w:cs="Times New Roman"/>
          <w:sz w:val="32"/>
          <w:szCs w:val="32"/>
          <w:highlight w:val="none"/>
        </w:rPr>
        <w:t>其中，</w:t>
      </w:r>
      <w:r>
        <w:rPr>
          <w:rFonts w:ascii="Times New Roman" w:hAnsi="Times New Roman" w:eastAsia="仿宋_GB2312" w:cs="Times New Roman"/>
          <w:sz w:val="32"/>
          <w:szCs w:val="32"/>
          <w:highlight w:val="none"/>
        </w:rPr>
        <w:t>公务用车购置及运维费减</w:t>
      </w:r>
      <w:r>
        <w:rPr>
          <w:rFonts w:hint="eastAsia" w:ascii="Times New Roman" w:hAnsi="Times New Roman" w:eastAsia="仿宋_GB2312" w:cs="Times New Roman"/>
          <w:sz w:val="32"/>
          <w:szCs w:val="32"/>
          <w:highlight w:val="none"/>
        </w:rPr>
        <w:t>少</w:t>
      </w:r>
      <w:r>
        <w:rPr>
          <w:rFonts w:hint="eastAsia" w:ascii="Times New Roman" w:hAnsi="Times New Roman" w:eastAsia="仿宋_GB2312" w:cs="Times New Roman"/>
          <w:sz w:val="32"/>
          <w:szCs w:val="32"/>
          <w:highlight w:val="none"/>
          <w:lang w:val="en-US" w:eastAsia="zh-CN"/>
        </w:rPr>
        <w:t>0.19</w:t>
      </w:r>
      <w:r>
        <w:rPr>
          <w:rFonts w:ascii="Times New Roman" w:hAnsi="Times New Roman" w:eastAsia="仿宋_GB2312" w:cs="Times New Roman"/>
          <w:sz w:val="32"/>
          <w:szCs w:val="32"/>
          <w:highlight w:val="none"/>
        </w:rPr>
        <w:t>万元（其中：公务用车购置费减</w:t>
      </w:r>
      <w:r>
        <w:rPr>
          <w:rFonts w:hint="eastAsia" w:ascii="Times New Roman" w:hAnsi="Times New Roman" w:eastAsia="仿宋_GB2312" w:cs="Times New Roman"/>
          <w:sz w:val="32"/>
          <w:szCs w:val="32"/>
          <w:highlight w:val="none"/>
        </w:rPr>
        <w:t>少</w:t>
      </w:r>
      <w:r>
        <w:rPr>
          <w:rFonts w:hint="eastAsia" w:ascii="Times New Roman" w:hAnsi="Times New Roman" w:eastAsia="仿宋_GB2312" w:cs="Times New Roman"/>
          <w:sz w:val="32"/>
          <w:szCs w:val="32"/>
          <w:highlight w:val="none"/>
          <w:lang w:val="en-US" w:eastAsia="zh-CN"/>
        </w:rPr>
        <w:t>0</w:t>
      </w:r>
      <w:r>
        <w:rPr>
          <w:rFonts w:ascii="Times New Roman" w:hAnsi="Times New Roman" w:eastAsia="仿宋_GB2312" w:cs="Times New Roman"/>
          <w:sz w:val="32"/>
          <w:szCs w:val="32"/>
          <w:highlight w:val="none"/>
        </w:rPr>
        <w:t>万元，公务用车运维费减</w:t>
      </w:r>
      <w:r>
        <w:rPr>
          <w:rFonts w:hint="eastAsia" w:ascii="Times New Roman" w:hAnsi="Times New Roman" w:eastAsia="仿宋_GB2312" w:cs="Times New Roman"/>
          <w:sz w:val="32"/>
          <w:szCs w:val="32"/>
          <w:highlight w:val="none"/>
        </w:rPr>
        <w:t>少</w:t>
      </w:r>
      <w:r>
        <w:rPr>
          <w:rFonts w:hint="eastAsia" w:ascii="Times New Roman" w:hAnsi="Times New Roman" w:eastAsia="仿宋_GB2312" w:cs="Times New Roman"/>
          <w:sz w:val="32"/>
          <w:szCs w:val="32"/>
          <w:highlight w:val="none"/>
          <w:lang w:val="en-US" w:eastAsia="zh-CN"/>
        </w:rPr>
        <w:t>0.19</w:t>
      </w:r>
      <w:r>
        <w:rPr>
          <w:rFonts w:ascii="Times New Roman" w:hAnsi="Times New Roman" w:eastAsia="仿宋_GB2312" w:cs="Times New Roman"/>
          <w:sz w:val="32"/>
          <w:szCs w:val="32"/>
          <w:highlight w:val="none"/>
        </w:rPr>
        <w:t>万元)</w:t>
      </w:r>
      <w:r>
        <w:rPr>
          <w:rFonts w:hint="eastAsia" w:ascii="Times New Roman" w:hAnsi="Times New Roman" w:eastAsia="仿宋_GB2312" w:cs="Times New Roman"/>
          <w:sz w:val="32"/>
          <w:szCs w:val="32"/>
          <w:highlight w:val="none"/>
        </w:rPr>
        <w:t>，</w:t>
      </w:r>
      <w:r>
        <w:rPr>
          <w:rFonts w:ascii="Times New Roman" w:hAnsi="Times New Roman" w:eastAsia="仿宋_GB2312" w:cs="Times New Roman"/>
          <w:sz w:val="32"/>
          <w:szCs w:val="32"/>
          <w:highlight w:val="none"/>
        </w:rPr>
        <w:t>主要原因是</w:t>
      </w:r>
      <w:r>
        <w:rPr>
          <w:rFonts w:hint="eastAsia" w:ascii="Times New Roman" w:hAnsi="Times New Roman" w:eastAsia="仿宋_GB2312" w:cs="Times New Roman"/>
          <w:sz w:val="32"/>
          <w:szCs w:val="32"/>
          <w:highlight w:val="none"/>
        </w:rPr>
        <w:t>我部门切实落实勤俭节约各项规定，压减公车运行经费支出</w:t>
      </w:r>
      <w:r>
        <w:rPr>
          <w:rFonts w:ascii="Times New Roman" w:hAnsi="Times New Roman" w:eastAsia="仿宋_GB2312" w:cs="Times New Roman"/>
          <w:sz w:val="32"/>
          <w:szCs w:val="32"/>
          <w:highlight w:val="none"/>
        </w:rPr>
        <w:t>；公务接待费</w:t>
      </w:r>
      <w:r>
        <w:rPr>
          <w:rFonts w:hint="eastAsia" w:ascii="Times New Roman" w:hAnsi="Times New Roman" w:eastAsia="仿宋_GB2312" w:cs="Times New Roman"/>
          <w:sz w:val="32"/>
          <w:szCs w:val="32"/>
          <w:highlight w:val="none"/>
          <w:lang w:val="en-US" w:eastAsia="zh-CN"/>
        </w:rPr>
        <w:t>0</w:t>
      </w:r>
      <w:r>
        <w:rPr>
          <w:rFonts w:ascii="Times New Roman" w:hAnsi="Times New Roman" w:eastAsia="仿宋_GB2312" w:cs="Times New Roman"/>
          <w:sz w:val="32"/>
          <w:szCs w:val="32"/>
          <w:highlight w:val="none"/>
        </w:rPr>
        <w:t>万元减</w:t>
      </w:r>
      <w:r>
        <w:rPr>
          <w:rFonts w:hint="eastAsia" w:ascii="Times New Roman" w:hAnsi="Times New Roman" w:eastAsia="仿宋_GB2312" w:cs="Times New Roman"/>
          <w:sz w:val="32"/>
          <w:szCs w:val="32"/>
          <w:highlight w:val="none"/>
        </w:rPr>
        <w:t>少</w:t>
      </w:r>
      <w:r>
        <w:rPr>
          <w:rFonts w:hint="eastAsia" w:ascii="Times New Roman" w:hAnsi="Times New Roman" w:eastAsia="仿宋_GB2312" w:cs="Times New Roman"/>
          <w:sz w:val="32"/>
          <w:szCs w:val="32"/>
          <w:highlight w:val="none"/>
          <w:lang w:val="en-US" w:eastAsia="zh-CN"/>
        </w:rPr>
        <w:t>0</w:t>
      </w:r>
      <w:r>
        <w:rPr>
          <w:rFonts w:hint="eastAsia" w:ascii="Times New Roman" w:hAnsi="Times New Roman" w:eastAsia="仿宋_GB2312" w:cs="Times New Roman"/>
          <w:sz w:val="32"/>
          <w:szCs w:val="32"/>
          <w:highlight w:val="none"/>
        </w:rPr>
        <w:t>万元，</w:t>
      </w:r>
      <w:r>
        <w:rPr>
          <w:rFonts w:hint="eastAsia" w:ascii="仿宋_GB2312" w:hAnsi="Times New Roman" w:eastAsia="仿宋_GB2312" w:cs="Times New Roman"/>
          <w:color w:val="000000" w:themeColor="text1"/>
          <w:sz w:val="32"/>
          <w:szCs w:val="32"/>
          <w:highlight w:val="none"/>
        </w:rPr>
        <w:t>与2022年相比持平，无增减变化</w:t>
      </w:r>
      <w:r>
        <w:rPr>
          <w:rFonts w:hint="eastAsia" w:ascii="仿宋_GB2312" w:hAnsi="Times New Roman" w:eastAsia="仿宋_GB2312" w:cs="Times New Roman"/>
          <w:color w:val="000000" w:themeColor="text1"/>
          <w:sz w:val="32"/>
          <w:szCs w:val="32"/>
          <w:highlight w:val="none"/>
          <w:lang w:eastAsia="zh-CN"/>
        </w:rPr>
        <w:t>。</w:t>
      </w:r>
    </w:p>
    <w:p>
      <w:pPr>
        <w:spacing w:line="584" w:lineRule="exact"/>
        <w:ind w:firstLine="640" w:firstLineChars="200"/>
        <w:rPr>
          <w:rFonts w:ascii="Times New Roman" w:hAnsi="黑体" w:eastAsia="黑体" w:cs="Times New Roman"/>
          <w:sz w:val="32"/>
          <w:szCs w:val="32"/>
        </w:rPr>
      </w:pPr>
      <w:r>
        <w:rPr>
          <w:rFonts w:ascii="Times New Roman" w:hAnsi="黑体" w:eastAsia="黑体" w:cs="Times New Roman"/>
          <w:sz w:val="32"/>
          <w:szCs w:val="32"/>
        </w:rPr>
        <w:t>五、预算绩效信息</w:t>
      </w:r>
    </w:p>
    <w:p>
      <w:pPr>
        <w:spacing w:line="584" w:lineRule="exact"/>
        <w:ind w:firstLine="640" w:firstLineChars="200"/>
        <w:rPr>
          <w:rFonts w:ascii="Times New Roman" w:hAnsi="黑体" w:eastAsia="黑体" w:cs="Times New Roman"/>
          <w:sz w:val="32"/>
          <w:szCs w:val="32"/>
        </w:rPr>
      </w:pPr>
      <w:r>
        <w:rPr>
          <w:rFonts w:hint="eastAsia" w:ascii="Times New Roman" w:hAnsi="黑体" w:eastAsia="黑体" w:cs="Times New Roman"/>
          <w:sz w:val="32"/>
          <w:szCs w:val="32"/>
        </w:rPr>
        <w:t>第一部分部门整体绩效目标</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（一）总体绩效目标</w:t>
      </w:r>
    </w:p>
    <w:p>
      <w:pPr>
        <w:pStyle w:val="24"/>
        <w:rPr>
          <w:rFonts w:ascii="Times New Roman" w:hAnsi="Times New Roman" w:eastAsia="仿宋_GB2312" w:cs="Times New Roman"/>
          <w:kern w:val="2"/>
          <w:sz w:val="32"/>
          <w:szCs w:val="32"/>
          <w:highlight w:val="none"/>
          <w:lang w:val="en-US" w:eastAsia="zh-CN" w:bidi="ar-SA"/>
        </w:rPr>
      </w:pPr>
      <w:r>
        <w:rPr>
          <w:rFonts w:ascii="Times New Roman" w:hAnsi="Times New Roman" w:eastAsia="仿宋_GB2312" w:cs="Times New Roman"/>
          <w:kern w:val="2"/>
          <w:sz w:val="32"/>
          <w:szCs w:val="32"/>
          <w:highlight w:val="none"/>
          <w:lang w:val="en-US" w:eastAsia="zh-CN" w:bidi="ar-SA"/>
        </w:rPr>
        <w:t>贯彻落实县委、县政府和市社要求，持续推进全县供销社系统综合改革。以扩面、提质、深化为重点，着力规范基层社组织形式和服务内容。选择2-3个基层供销社试点进行改造提升，以创建标杆基层社为目标，拓展为农服务功能，创新经营服务体系，吸纳农民和新型经营主体加入基层社，夯实供销社发展的组织基础和群众基础。积极协调有关部门出台我县《农村产权交易管理办法》，加强培训和宣传，促进全市农村产权交易规范开展。同时推动服务站点向乡镇延伸，力争在25%镇建立农村产权交易服务站。积极稳妥地推进我县盐业体制改革。按照“足量储备、规范管理、保障急需”的原则，做好防汛物资的储备管理，建立健全岗位责任制，落实储备存量，及时补损补缺，确保汛期防汛物资供应到位、调运及时、保障有力。</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（二）分项绩效目标</w:t>
      </w:r>
    </w:p>
    <w:p>
      <w:pPr>
        <w:pStyle w:val="25"/>
        <w:rPr>
          <w:rFonts w:ascii="Times New Roman" w:hAnsi="Times New Roman" w:eastAsia="仿宋_GB2312" w:cs="Times New Roman"/>
          <w:kern w:val="2"/>
          <w:sz w:val="32"/>
          <w:szCs w:val="32"/>
          <w:highlight w:val="none"/>
          <w:lang w:val="en-US" w:eastAsia="zh-CN" w:bidi="ar-SA"/>
        </w:rPr>
      </w:pPr>
      <w:r>
        <w:rPr>
          <w:rFonts w:ascii="Times New Roman" w:hAnsi="Times New Roman" w:eastAsia="仿宋_GB2312" w:cs="Times New Roman"/>
          <w:kern w:val="2"/>
          <w:sz w:val="32"/>
          <w:szCs w:val="32"/>
          <w:highlight w:val="none"/>
          <w:lang w:val="en-US" w:eastAsia="zh-CN" w:bidi="ar-SA"/>
        </w:rPr>
        <w:t xml:space="preserve">防汛物资储备  </w:t>
      </w:r>
    </w:p>
    <w:p>
      <w:pPr>
        <w:pStyle w:val="25"/>
        <w:rPr>
          <w:rFonts w:ascii="Times New Roman" w:hAnsi="Times New Roman" w:eastAsia="仿宋_GB2312" w:cs="Times New Roman"/>
          <w:kern w:val="2"/>
          <w:sz w:val="32"/>
          <w:szCs w:val="32"/>
          <w:highlight w:val="none"/>
          <w:lang w:val="en-US" w:eastAsia="zh-CN" w:bidi="ar-SA"/>
        </w:rPr>
      </w:pPr>
      <w:r>
        <w:rPr>
          <w:rFonts w:ascii="Times New Roman" w:hAnsi="Times New Roman" w:eastAsia="仿宋_GB2312" w:cs="Times New Roman"/>
          <w:kern w:val="2"/>
          <w:sz w:val="32"/>
          <w:szCs w:val="32"/>
          <w:highlight w:val="none"/>
          <w:lang w:val="en-US" w:eastAsia="zh-CN" w:bidi="ar-SA"/>
        </w:rPr>
        <w:t>绩效目标：按照香河县防汛抗旱指挥部统一部署，储备防汛物资，及时应对防汛任务。</w:t>
      </w:r>
    </w:p>
    <w:p>
      <w:pPr>
        <w:pStyle w:val="25"/>
        <w:rPr>
          <w:rFonts w:ascii="Times New Roman" w:hAnsi="Times New Roman" w:eastAsia="仿宋_GB2312" w:cs="Times New Roman"/>
          <w:kern w:val="2"/>
          <w:sz w:val="32"/>
          <w:szCs w:val="32"/>
          <w:highlight w:val="none"/>
          <w:lang w:val="en-US" w:eastAsia="zh-CN" w:bidi="ar-SA"/>
        </w:rPr>
      </w:pPr>
      <w:r>
        <w:rPr>
          <w:rFonts w:ascii="Times New Roman" w:hAnsi="Times New Roman" w:eastAsia="仿宋_GB2312" w:cs="Times New Roman"/>
          <w:kern w:val="2"/>
          <w:sz w:val="32"/>
          <w:szCs w:val="32"/>
          <w:highlight w:val="none"/>
          <w:lang w:val="en-US" w:eastAsia="zh-CN" w:bidi="ar-SA"/>
        </w:rPr>
        <w:t>老干部经费</w:t>
      </w:r>
    </w:p>
    <w:p>
      <w:pPr>
        <w:pStyle w:val="25"/>
        <w:rPr>
          <w:rFonts w:ascii="Times New Roman" w:hAnsi="Times New Roman" w:eastAsia="仿宋_GB2312" w:cs="Times New Roman"/>
          <w:kern w:val="2"/>
          <w:sz w:val="32"/>
          <w:szCs w:val="32"/>
          <w:highlight w:val="none"/>
          <w:lang w:val="en-US" w:eastAsia="zh-CN" w:bidi="ar-SA"/>
        </w:rPr>
      </w:pPr>
      <w:r>
        <w:rPr>
          <w:rFonts w:ascii="Times New Roman" w:hAnsi="Times New Roman" w:eastAsia="仿宋_GB2312" w:cs="Times New Roman"/>
          <w:kern w:val="2"/>
          <w:sz w:val="32"/>
          <w:szCs w:val="32"/>
          <w:highlight w:val="none"/>
          <w:lang w:val="en-US" w:eastAsia="zh-CN" w:bidi="ar-SA"/>
        </w:rPr>
        <w:t>绩效目标：保障机关退休干部工作平稳正常开展。</w:t>
      </w:r>
    </w:p>
    <w:p>
      <w:pPr>
        <w:pStyle w:val="25"/>
        <w:rPr>
          <w:rFonts w:ascii="Times New Roman" w:hAnsi="Times New Roman" w:eastAsia="仿宋_GB2312" w:cs="Times New Roman"/>
          <w:kern w:val="2"/>
          <w:sz w:val="32"/>
          <w:szCs w:val="32"/>
          <w:highlight w:val="none"/>
          <w:lang w:val="en-US" w:eastAsia="zh-CN" w:bidi="ar-SA"/>
        </w:rPr>
      </w:pPr>
      <w:r>
        <w:rPr>
          <w:rFonts w:ascii="Times New Roman" w:hAnsi="Times New Roman" w:eastAsia="仿宋_GB2312" w:cs="Times New Roman"/>
          <w:kern w:val="2"/>
          <w:sz w:val="32"/>
          <w:szCs w:val="32"/>
          <w:highlight w:val="none"/>
          <w:lang w:val="en-US" w:eastAsia="zh-CN" w:bidi="ar-SA"/>
        </w:rPr>
        <w:t>日常业务费</w:t>
      </w:r>
    </w:p>
    <w:p>
      <w:pPr>
        <w:pStyle w:val="25"/>
        <w:rPr>
          <w:rFonts w:ascii="Times New Roman" w:hAnsi="Times New Roman" w:eastAsia="仿宋_GB2312" w:cs="Times New Roman"/>
          <w:kern w:val="2"/>
          <w:sz w:val="32"/>
          <w:szCs w:val="32"/>
          <w:highlight w:val="none"/>
          <w:lang w:val="en-US" w:eastAsia="zh-CN" w:bidi="ar-SA"/>
        </w:rPr>
      </w:pPr>
      <w:r>
        <w:rPr>
          <w:rFonts w:ascii="Times New Roman" w:hAnsi="Times New Roman" w:eastAsia="仿宋_GB2312" w:cs="Times New Roman"/>
          <w:kern w:val="2"/>
          <w:sz w:val="32"/>
          <w:szCs w:val="32"/>
          <w:highlight w:val="none"/>
          <w:lang w:val="en-US" w:eastAsia="zh-CN" w:bidi="ar-SA"/>
        </w:rPr>
        <w:t>绩效目标：通过支付消耗性费用和购置低值易耗品的费用及公益岗人员工资等，保障办公正常运行。</w:t>
      </w:r>
    </w:p>
    <w:p>
      <w:pPr>
        <w:pStyle w:val="25"/>
        <w:rPr>
          <w:rFonts w:ascii="Times New Roman" w:hAnsi="Times New Roman" w:eastAsia="仿宋_GB2312" w:cs="Times New Roman"/>
          <w:kern w:val="2"/>
          <w:sz w:val="32"/>
          <w:szCs w:val="32"/>
          <w:highlight w:val="none"/>
          <w:lang w:val="en-US" w:eastAsia="zh-CN" w:bidi="ar-SA"/>
        </w:rPr>
      </w:pPr>
      <w:r>
        <w:rPr>
          <w:rFonts w:ascii="Times New Roman" w:hAnsi="Times New Roman" w:eastAsia="仿宋_GB2312" w:cs="Times New Roman"/>
          <w:kern w:val="2"/>
          <w:sz w:val="32"/>
          <w:szCs w:val="32"/>
          <w:highlight w:val="none"/>
          <w:lang w:val="en-US" w:eastAsia="zh-CN" w:bidi="ar-SA"/>
        </w:rPr>
        <w:t>土产业务费</w:t>
      </w:r>
    </w:p>
    <w:p>
      <w:pPr>
        <w:pStyle w:val="25"/>
        <w:rPr>
          <w:rFonts w:ascii="Times New Roman" w:hAnsi="Times New Roman" w:eastAsia="仿宋_GB2312" w:cs="Times New Roman"/>
          <w:kern w:val="2"/>
          <w:sz w:val="32"/>
          <w:szCs w:val="32"/>
          <w:highlight w:val="none"/>
          <w:lang w:val="en-US" w:eastAsia="zh-CN" w:bidi="ar-SA"/>
        </w:rPr>
      </w:pPr>
      <w:r>
        <w:rPr>
          <w:rFonts w:ascii="Times New Roman" w:hAnsi="Times New Roman" w:eastAsia="仿宋_GB2312" w:cs="Times New Roman"/>
          <w:kern w:val="2"/>
          <w:sz w:val="32"/>
          <w:szCs w:val="32"/>
          <w:highlight w:val="none"/>
          <w:lang w:val="en-US" w:eastAsia="zh-CN" w:bidi="ar-SA"/>
        </w:rPr>
        <w:t>绩效目标：保障土产公司业务拓展和推广，门市部房屋修缮等工作顺利进行。</w:t>
      </w:r>
    </w:p>
    <w:p>
      <w:pPr>
        <w:pStyle w:val="25"/>
        <w:rPr>
          <w:rFonts w:ascii="Times New Roman" w:hAnsi="Times New Roman" w:eastAsia="仿宋_GB2312" w:cs="Times New Roman"/>
          <w:kern w:val="2"/>
          <w:sz w:val="32"/>
          <w:szCs w:val="32"/>
          <w:highlight w:val="none"/>
          <w:lang w:val="en-US" w:eastAsia="zh-CN" w:bidi="ar-SA"/>
        </w:rPr>
      </w:pPr>
      <w:r>
        <w:rPr>
          <w:rFonts w:ascii="Times New Roman" w:hAnsi="Times New Roman" w:eastAsia="仿宋_GB2312" w:cs="Times New Roman"/>
          <w:kern w:val="2"/>
          <w:sz w:val="32"/>
          <w:szCs w:val="32"/>
          <w:highlight w:val="none"/>
          <w:lang w:val="en-US" w:eastAsia="zh-CN" w:bidi="ar-SA"/>
        </w:rPr>
        <w:t>离退休及离退休遗属慰问经费</w:t>
      </w:r>
    </w:p>
    <w:p>
      <w:pPr>
        <w:pStyle w:val="25"/>
        <w:rPr>
          <w:rFonts w:ascii="Times New Roman" w:hAnsi="Times New Roman" w:eastAsia="仿宋_GB2312" w:cs="Times New Roman"/>
          <w:kern w:val="2"/>
          <w:sz w:val="32"/>
          <w:szCs w:val="32"/>
          <w:highlight w:val="none"/>
          <w:lang w:val="en-US" w:eastAsia="zh-CN" w:bidi="ar-SA"/>
        </w:rPr>
      </w:pPr>
      <w:r>
        <w:rPr>
          <w:rFonts w:ascii="Times New Roman" w:hAnsi="Times New Roman" w:eastAsia="仿宋_GB2312" w:cs="Times New Roman"/>
          <w:kern w:val="2"/>
          <w:sz w:val="32"/>
          <w:szCs w:val="32"/>
          <w:highlight w:val="none"/>
          <w:lang w:val="en-US" w:eastAsia="zh-CN" w:bidi="ar-SA"/>
        </w:rPr>
        <w:t>绩效目标：保障机关及下属基层企业退休干部工作平稳正常开展。</w:t>
      </w:r>
    </w:p>
    <w:p>
      <w:pPr>
        <w:pStyle w:val="25"/>
        <w:rPr>
          <w:rFonts w:ascii="Times New Roman" w:hAnsi="Times New Roman" w:eastAsia="仿宋_GB2312" w:cs="Times New Roman"/>
          <w:kern w:val="2"/>
          <w:sz w:val="32"/>
          <w:szCs w:val="32"/>
          <w:highlight w:val="none"/>
          <w:lang w:val="en-US" w:eastAsia="zh-CN" w:bidi="ar-SA"/>
        </w:rPr>
      </w:pPr>
      <w:r>
        <w:rPr>
          <w:rFonts w:ascii="Times New Roman" w:hAnsi="Times New Roman" w:eastAsia="仿宋_GB2312" w:cs="Times New Roman"/>
          <w:kern w:val="2"/>
          <w:sz w:val="32"/>
          <w:szCs w:val="32"/>
          <w:highlight w:val="none"/>
          <w:lang w:val="en-US" w:eastAsia="zh-CN" w:bidi="ar-SA"/>
        </w:rPr>
        <w:t>网络租赁费</w:t>
      </w:r>
    </w:p>
    <w:p>
      <w:pPr>
        <w:pStyle w:val="25"/>
        <w:rPr>
          <w:rFonts w:ascii="Times New Roman" w:hAnsi="Times New Roman" w:eastAsia="仿宋_GB2312" w:cs="Times New Roman"/>
          <w:kern w:val="2"/>
          <w:sz w:val="32"/>
          <w:szCs w:val="32"/>
          <w:highlight w:val="none"/>
          <w:lang w:val="en-US" w:eastAsia="zh-CN" w:bidi="ar-SA"/>
        </w:rPr>
      </w:pPr>
      <w:r>
        <w:rPr>
          <w:rFonts w:ascii="Times New Roman" w:hAnsi="Times New Roman" w:eastAsia="仿宋_GB2312" w:cs="Times New Roman"/>
          <w:kern w:val="2"/>
          <w:sz w:val="32"/>
          <w:szCs w:val="32"/>
          <w:highlight w:val="none"/>
          <w:lang w:val="en-US" w:eastAsia="zh-CN" w:bidi="ar-SA"/>
        </w:rPr>
        <w:t>绩效目标：根据单位实际工作需求，购买互联网专线服务。通过项目的开展不仅能提高网络安全、快捷，更能提高工作效率与信息安全，具有重要意义。</w:t>
      </w:r>
    </w:p>
    <w:p>
      <w:pPr>
        <w:pStyle w:val="25"/>
        <w:rPr>
          <w:rFonts w:ascii="Times New Roman" w:hAnsi="Times New Roman" w:eastAsia="仿宋_GB2312" w:cs="Times New Roman"/>
          <w:kern w:val="2"/>
          <w:sz w:val="32"/>
          <w:szCs w:val="32"/>
          <w:highlight w:val="none"/>
          <w:lang w:val="en-US" w:eastAsia="zh-CN" w:bidi="ar-SA"/>
        </w:rPr>
      </w:pPr>
      <w:r>
        <w:rPr>
          <w:rFonts w:ascii="Times New Roman" w:hAnsi="Times New Roman" w:eastAsia="仿宋_GB2312" w:cs="Times New Roman"/>
          <w:kern w:val="2"/>
          <w:sz w:val="32"/>
          <w:szCs w:val="32"/>
          <w:highlight w:val="none"/>
          <w:lang w:val="en-US" w:eastAsia="zh-CN" w:bidi="ar-SA"/>
        </w:rPr>
        <w:t>办公用房租金</w:t>
      </w:r>
    </w:p>
    <w:p>
      <w:pPr>
        <w:pStyle w:val="25"/>
        <w:rPr>
          <w:rFonts w:ascii="Times New Roman" w:hAnsi="Times New Roman" w:eastAsia="仿宋_GB2312" w:cs="Times New Roman"/>
          <w:kern w:val="2"/>
          <w:sz w:val="32"/>
          <w:szCs w:val="32"/>
          <w:highlight w:val="none"/>
          <w:lang w:val="en-US" w:eastAsia="zh-CN" w:bidi="ar-SA"/>
        </w:rPr>
      </w:pPr>
      <w:r>
        <w:rPr>
          <w:rFonts w:ascii="Times New Roman" w:hAnsi="Times New Roman" w:eastAsia="仿宋_GB2312" w:cs="Times New Roman"/>
          <w:kern w:val="2"/>
          <w:sz w:val="32"/>
          <w:szCs w:val="32"/>
          <w:highlight w:val="none"/>
          <w:lang w:val="en-US" w:eastAsia="zh-CN" w:bidi="ar-SA"/>
        </w:rPr>
        <w:t>绩效目标：保障办公场所正常使用。</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（三）工作保障措施</w:t>
      </w:r>
    </w:p>
    <w:p>
      <w:pPr>
        <w:pStyle w:val="26"/>
        <w:rPr>
          <w:rFonts w:ascii="Times New Roman" w:hAnsi="Times New Roman" w:eastAsia="仿宋_GB2312" w:cs="Times New Roman"/>
          <w:kern w:val="2"/>
          <w:sz w:val="32"/>
          <w:szCs w:val="32"/>
          <w:highlight w:val="none"/>
          <w:lang w:val="en-US" w:eastAsia="zh-CN" w:bidi="ar-SA"/>
        </w:rPr>
      </w:pPr>
      <w:r>
        <w:rPr>
          <w:rFonts w:ascii="Times New Roman" w:hAnsi="Times New Roman" w:eastAsia="仿宋_GB2312" w:cs="Times New Roman"/>
          <w:kern w:val="2"/>
          <w:sz w:val="32"/>
          <w:szCs w:val="32"/>
          <w:highlight w:val="none"/>
          <w:lang w:val="en-US" w:eastAsia="zh-CN" w:bidi="ar-SA"/>
        </w:rPr>
        <w:t>1、加强组织领导。县供销社成立了以党组书记、主任为组长的预算绩效管理工作领导小组，确定了由办公室、财务室、业务科室协调联动、各司其职的工作机制。</w:t>
      </w:r>
    </w:p>
    <w:p>
      <w:pPr>
        <w:pStyle w:val="26"/>
        <w:rPr>
          <w:rFonts w:ascii="Times New Roman" w:hAnsi="Times New Roman" w:eastAsia="仿宋_GB2312" w:cs="Times New Roman"/>
          <w:kern w:val="2"/>
          <w:sz w:val="32"/>
          <w:szCs w:val="32"/>
          <w:highlight w:val="none"/>
          <w:lang w:val="en-US" w:eastAsia="zh-CN" w:bidi="ar-SA"/>
        </w:rPr>
      </w:pPr>
      <w:r>
        <w:rPr>
          <w:rFonts w:ascii="Times New Roman" w:hAnsi="Times New Roman" w:eastAsia="仿宋_GB2312" w:cs="Times New Roman"/>
          <w:kern w:val="2"/>
          <w:sz w:val="32"/>
          <w:szCs w:val="32"/>
          <w:highlight w:val="none"/>
          <w:lang w:val="en-US" w:eastAsia="zh-CN" w:bidi="ar-SA"/>
        </w:rPr>
        <w:t>2、完善制度建设。制定《县供销社预算绩效管理办法》，为全年预算绩效目标的实现奠定制度基础。</w:t>
      </w:r>
    </w:p>
    <w:p>
      <w:pPr>
        <w:pStyle w:val="26"/>
        <w:rPr>
          <w:rFonts w:ascii="Times New Roman" w:hAnsi="Times New Roman" w:eastAsia="仿宋_GB2312" w:cs="Times New Roman"/>
          <w:kern w:val="2"/>
          <w:sz w:val="32"/>
          <w:szCs w:val="32"/>
          <w:highlight w:val="none"/>
          <w:lang w:val="en-US" w:eastAsia="zh-CN" w:bidi="ar-SA"/>
        </w:rPr>
      </w:pPr>
      <w:r>
        <w:rPr>
          <w:rFonts w:ascii="Times New Roman" w:hAnsi="Times New Roman" w:eastAsia="仿宋_GB2312" w:cs="Times New Roman"/>
          <w:kern w:val="2"/>
          <w:sz w:val="32"/>
          <w:szCs w:val="32"/>
          <w:highlight w:val="none"/>
          <w:lang w:val="en-US" w:eastAsia="zh-CN" w:bidi="ar-SA"/>
        </w:rPr>
        <w:t>3、加强支出管理。通过优化支出结构、编细编实预算、尽快启动项目、及时支付资金等多种措施，确保支出进度达标。规范财务资产管理。根据实际情况，完善财务管理制度，严格审批程序，加强固定资产登记、使用和报废处置管理，做到支出合理，物尽其用。</w:t>
      </w:r>
    </w:p>
    <w:p>
      <w:pPr>
        <w:pStyle w:val="26"/>
        <w:rPr>
          <w:rFonts w:ascii="Times New Roman" w:hAnsi="Times New Roman" w:eastAsia="仿宋_GB2312" w:cs="Times New Roman"/>
          <w:kern w:val="2"/>
          <w:sz w:val="32"/>
          <w:szCs w:val="32"/>
          <w:highlight w:val="none"/>
          <w:lang w:val="en-US" w:eastAsia="zh-CN" w:bidi="ar-SA"/>
        </w:rPr>
      </w:pPr>
      <w:r>
        <w:rPr>
          <w:rFonts w:ascii="Times New Roman" w:hAnsi="Times New Roman" w:eastAsia="仿宋_GB2312" w:cs="Times New Roman"/>
          <w:kern w:val="2"/>
          <w:sz w:val="32"/>
          <w:szCs w:val="32"/>
          <w:highlight w:val="none"/>
          <w:lang w:val="en-US" w:eastAsia="zh-CN" w:bidi="ar-SA"/>
        </w:rPr>
        <w:t>4、加强内部监督。加强内部监督制度建设，对绩效运行情况、重大支出决策、资产处置及其他重要经济业务事项的决策和执行进行督导，对会计资产进行内部审计，并配合做好审计、财政监督等外部监督工作，确保财政资金安全有效。</w:t>
      </w:r>
    </w:p>
    <w:p>
      <w:pPr>
        <w:pStyle w:val="26"/>
        <w:rPr>
          <w:rFonts w:ascii="Times New Roman" w:hAnsi="Times New Roman" w:eastAsia="仿宋_GB2312" w:cs="Times New Roman"/>
          <w:kern w:val="2"/>
          <w:sz w:val="32"/>
          <w:szCs w:val="32"/>
          <w:highlight w:val="none"/>
          <w:lang w:val="en-US" w:eastAsia="zh-CN" w:bidi="ar-SA"/>
        </w:rPr>
      </w:pPr>
      <w:r>
        <w:rPr>
          <w:rFonts w:ascii="Times New Roman" w:hAnsi="Times New Roman" w:eastAsia="仿宋_GB2312" w:cs="Times New Roman"/>
          <w:kern w:val="2"/>
          <w:sz w:val="32"/>
          <w:szCs w:val="32"/>
          <w:highlight w:val="none"/>
          <w:lang w:val="en-US" w:eastAsia="zh-CN" w:bidi="ar-SA"/>
        </w:rPr>
        <w:t>5、加强绩效运行监控。按要求开展绩效运行监控，发现问题及时采取措施，确保绩效目标如期保质实现。做好绩效自评。按要求开展2023年度部门预算绩效自评，对评价中发现的问题及时整改，调整优化支出结构，提高财政资金使用效率。</w:t>
      </w:r>
    </w:p>
    <w:p>
      <w:pPr>
        <w:pStyle w:val="26"/>
        <w:rPr>
          <w:rFonts w:ascii="Times New Roman" w:hAnsi="Times New Roman" w:eastAsia="仿宋_GB2312" w:cs="Times New Roman"/>
          <w:kern w:val="2"/>
          <w:sz w:val="32"/>
          <w:szCs w:val="32"/>
          <w:highlight w:val="none"/>
          <w:lang w:val="en-US" w:eastAsia="zh-CN" w:bidi="ar-SA"/>
        </w:rPr>
      </w:pPr>
      <w:r>
        <w:rPr>
          <w:rFonts w:ascii="Times New Roman" w:hAnsi="Times New Roman" w:eastAsia="仿宋_GB2312" w:cs="Times New Roman"/>
          <w:kern w:val="2"/>
          <w:sz w:val="32"/>
          <w:szCs w:val="32"/>
          <w:highlight w:val="none"/>
          <w:lang w:val="en-US" w:eastAsia="zh-CN" w:bidi="ar-SA"/>
        </w:rPr>
        <w:t>6、加强宣传培训调研等。加强人员培训，提高县供销社干部职工业务水平；加强调研，提出优化财政资金配置、提高资金使用效益的意见建议；加大宣传力度，增强预算绩效管理意识，促进预算管理水平进一步提升。</w:t>
      </w:r>
    </w:p>
    <w:p>
      <w:pPr>
        <w:spacing w:line="584" w:lineRule="exact"/>
        <w:ind w:firstLine="640" w:firstLineChars="200"/>
        <w:rPr>
          <w:rFonts w:ascii="仿宋_GB2312" w:eastAsia="仿宋_GB2312" w:cs="Times New Roman"/>
          <w:sz w:val="32"/>
          <w:szCs w:val="32"/>
        </w:rPr>
      </w:pPr>
    </w:p>
    <w:p>
      <w:pPr>
        <w:spacing w:line="584" w:lineRule="exact"/>
        <w:ind w:firstLine="640" w:firstLineChars="200"/>
        <w:rPr>
          <w:rFonts w:ascii="Times New Roman" w:hAnsi="黑体" w:eastAsia="黑体" w:cs="Times New Roman"/>
          <w:sz w:val="32"/>
          <w:szCs w:val="32"/>
        </w:rPr>
      </w:pPr>
      <w:r>
        <w:rPr>
          <w:rFonts w:hint="eastAsia" w:ascii="Times New Roman" w:hAnsi="黑体" w:eastAsia="黑体" w:cs="Times New Roman"/>
          <w:sz w:val="32"/>
          <w:szCs w:val="32"/>
        </w:rPr>
        <w:t>第二部分资金绩效目标</w:t>
      </w:r>
    </w:p>
    <w:p>
      <w:pPr>
        <w:ind w:firstLine="560"/>
        <w:outlineLvl w:val="3"/>
      </w:pPr>
      <w:bookmarkStart w:id="0" w:name="_Toc_4_4_0000000004"/>
      <w:r>
        <w:rPr>
          <w:rFonts w:ascii="方正仿宋_GBK" w:hAnsi="方正仿宋_GBK" w:eastAsia="方正仿宋_GBK" w:cs="方正仿宋_GBK"/>
          <w:color w:val="000000"/>
          <w:sz w:val="28"/>
        </w:rPr>
        <w:t>1.办公用房租金绩效目标表</w:t>
      </w:r>
      <w:bookmarkEnd w:id="0"/>
    </w:p>
    <w:tbl>
      <w:tblPr>
        <w:tblStyle w:val="8"/>
        <w:tblW w:w="13295"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25"/>
        <w:gridCol w:w="1700"/>
        <w:gridCol w:w="2277"/>
        <w:gridCol w:w="1896"/>
        <w:gridCol w:w="1172"/>
        <w:gridCol w:w="1378"/>
        <w:gridCol w:w="254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0748" w:type="dxa"/>
            <w:gridSpan w:val="6"/>
            <w:tcBorders>
              <w:top w:val="single" w:color="FFFFFF" w:sz="6" w:space="0"/>
              <w:left w:val="single" w:color="FFFFFF" w:sz="6" w:space="0"/>
              <w:right w:val="single" w:color="FFFFFF" w:sz="6" w:space="0"/>
            </w:tcBorders>
            <w:vAlign w:val="center"/>
          </w:tcPr>
          <w:p>
            <w:pPr>
              <w:pStyle w:val="22"/>
            </w:pPr>
            <w:r>
              <w:t>975001香河县供销合作社联合社本级</w:t>
            </w:r>
          </w:p>
        </w:tc>
        <w:tc>
          <w:tcPr>
            <w:tcW w:w="2547"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25" w:type="dxa"/>
            <w:vAlign w:val="center"/>
          </w:tcPr>
          <w:p>
            <w:pPr>
              <w:pStyle w:val="16"/>
            </w:pPr>
            <w:r>
              <w:t>项目编码</w:t>
            </w:r>
          </w:p>
        </w:tc>
        <w:tc>
          <w:tcPr>
            <w:tcW w:w="3977" w:type="dxa"/>
            <w:gridSpan w:val="2"/>
            <w:vAlign w:val="center"/>
          </w:tcPr>
          <w:p>
            <w:pPr>
              <w:pStyle w:val="18"/>
            </w:pPr>
            <w:r>
              <w:t>13102423P00783410012Q</w:t>
            </w:r>
          </w:p>
        </w:tc>
        <w:tc>
          <w:tcPr>
            <w:tcW w:w="1896" w:type="dxa"/>
            <w:vAlign w:val="center"/>
          </w:tcPr>
          <w:p>
            <w:pPr>
              <w:pStyle w:val="16"/>
            </w:pPr>
            <w:r>
              <w:t>项目名称</w:t>
            </w:r>
          </w:p>
        </w:tc>
        <w:tc>
          <w:tcPr>
            <w:tcW w:w="5097" w:type="dxa"/>
            <w:gridSpan w:val="3"/>
            <w:vAlign w:val="center"/>
          </w:tcPr>
          <w:p>
            <w:pPr>
              <w:pStyle w:val="18"/>
            </w:pPr>
            <w:r>
              <w:t>办公用房租金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25" w:type="dxa"/>
            <w:vMerge w:val="restart"/>
            <w:vAlign w:val="center"/>
          </w:tcPr>
          <w:p>
            <w:pPr>
              <w:pStyle w:val="16"/>
            </w:pPr>
            <w:r>
              <w:t>预算规模及资金用途</w:t>
            </w:r>
          </w:p>
        </w:tc>
        <w:tc>
          <w:tcPr>
            <w:tcW w:w="1700" w:type="dxa"/>
            <w:vAlign w:val="center"/>
          </w:tcPr>
          <w:p>
            <w:pPr>
              <w:pStyle w:val="16"/>
            </w:pPr>
            <w:r>
              <w:t>预算数</w:t>
            </w:r>
          </w:p>
        </w:tc>
        <w:tc>
          <w:tcPr>
            <w:tcW w:w="2277" w:type="dxa"/>
            <w:vAlign w:val="center"/>
          </w:tcPr>
          <w:p>
            <w:pPr>
              <w:pStyle w:val="18"/>
            </w:pPr>
            <w:r>
              <w:t>20.00</w:t>
            </w:r>
          </w:p>
        </w:tc>
        <w:tc>
          <w:tcPr>
            <w:tcW w:w="1896" w:type="dxa"/>
            <w:vAlign w:val="center"/>
          </w:tcPr>
          <w:p>
            <w:pPr>
              <w:pStyle w:val="16"/>
            </w:pPr>
            <w:r>
              <w:t>其中：财政资金</w:t>
            </w:r>
          </w:p>
        </w:tc>
        <w:tc>
          <w:tcPr>
            <w:tcW w:w="1172" w:type="dxa"/>
            <w:vAlign w:val="center"/>
          </w:tcPr>
          <w:p>
            <w:pPr>
              <w:pStyle w:val="18"/>
            </w:pPr>
            <w:r>
              <w:t>20.00</w:t>
            </w:r>
          </w:p>
        </w:tc>
        <w:tc>
          <w:tcPr>
            <w:tcW w:w="1378" w:type="dxa"/>
            <w:vAlign w:val="center"/>
          </w:tcPr>
          <w:p>
            <w:pPr>
              <w:pStyle w:val="16"/>
            </w:pPr>
            <w:r>
              <w:t>其他资金</w:t>
            </w:r>
          </w:p>
        </w:tc>
        <w:tc>
          <w:tcPr>
            <w:tcW w:w="2547"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25" w:type="dxa"/>
            <w:vMerge w:val="continue"/>
          </w:tcPr>
          <w:p/>
        </w:tc>
        <w:tc>
          <w:tcPr>
            <w:tcW w:w="10970" w:type="dxa"/>
            <w:gridSpan w:val="6"/>
            <w:vAlign w:val="center"/>
          </w:tcPr>
          <w:p>
            <w:pPr>
              <w:pStyle w:val="18"/>
            </w:pPr>
            <w:r>
              <w:t>办公用房租金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25" w:type="dxa"/>
            <w:vMerge w:val="restart"/>
            <w:vAlign w:val="center"/>
          </w:tcPr>
          <w:p>
            <w:pPr>
              <w:pStyle w:val="16"/>
            </w:pPr>
            <w:r>
              <w:t>资金支出计划（%）</w:t>
            </w:r>
          </w:p>
        </w:tc>
        <w:tc>
          <w:tcPr>
            <w:tcW w:w="3977" w:type="dxa"/>
            <w:gridSpan w:val="2"/>
            <w:vAlign w:val="center"/>
          </w:tcPr>
          <w:p>
            <w:pPr>
              <w:pStyle w:val="16"/>
            </w:pPr>
            <w:r>
              <w:t>3月底</w:t>
            </w:r>
          </w:p>
        </w:tc>
        <w:tc>
          <w:tcPr>
            <w:tcW w:w="1896" w:type="dxa"/>
            <w:vAlign w:val="center"/>
          </w:tcPr>
          <w:p>
            <w:pPr>
              <w:pStyle w:val="16"/>
            </w:pPr>
            <w:r>
              <w:t>6月底</w:t>
            </w:r>
          </w:p>
        </w:tc>
        <w:tc>
          <w:tcPr>
            <w:tcW w:w="1172" w:type="dxa"/>
            <w:vAlign w:val="center"/>
          </w:tcPr>
          <w:p>
            <w:pPr>
              <w:pStyle w:val="16"/>
            </w:pPr>
            <w:r>
              <w:t>10月底</w:t>
            </w:r>
          </w:p>
        </w:tc>
        <w:tc>
          <w:tcPr>
            <w:tcW w:w="3925"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25" w:type="dxa"/>
            <w:vMerge w:val="continue"/>
          </w:tcPr>
          <w:p/>
        </w:tc>
        <w:tc>
          <w:tcPr>
            <w:tcW w:w="3977" w:type="dxa"/>
            <w:gridSpan w:val="2"/>
            <w:vAlign w:val="center"/>
          </w:tcPr>
          <w:p>
            <w:pPr>
              <w:pStyle w:val="19"/>
            </w:pPr>
            <w:r>
              <w:t>100%</w:t>
            </w:r>
          </w:p>
        </w:tc>
        <w:tc>
          <w:tcPr>
            <w:tcW w:w="1896" w:type="dxa"/>
            <w:vAlign w:val="center"/>
          </w:tcPr>
          <w:p>
            <w:pPr>
              <w:pStyle w:val="19"/>
            </w:pPr>
            <w:r>
              <w:t>100%</w:t>
            </w:r>
          </w:p>
        </w:tc>
        <w:tc>
          <w:tcPr>
            <w:tcW w:w="1172" w:type="dxa"/>
            <w:vAlign w:val="center"/>
          </w:tcPr>
          <w:p>
            <w:pPr>
              <w:pStyle w:val="19"/>
            </w:pPr>
            <w:r>
              <w:t>100%</w:t>
            </w:r>
          </w:p>
        </w:tc>
        <w:tc>
          <w:tcPr>
            <w:tcW w:w="3925"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25" w:type="dxa"/>
            <w:vAlign w:val="center"/>
          </w:tcPr>
          <w:p>
            <w:pPr>
              <w:pStyle w:val="16"/>
            </w:pPr>
            <w:r>
              <w:t>绩效目标</w:t>
            </w:r>
          </w:p>
        </w:tc>
        <w:tc>
          <w:tcPr>
            <w:tcW w:w="10970" w:type="dxa"/>
            <w:gridSpan w:val="6"/>
            <w:vAlign w:val="center"/>
          </w:tcPr>
          <w:p>
            <w:pPr>
              <w:pStyle w:val="18"/>
            </w:pPr>
            <w:r>
              <w:t>1.目标内容1</w:t>
            </w:r>
          </w:p>
        </w:tc>
      </w:tr>
    </w:tbl>
    <w:p>
      <w:pPr>
        <w:spacing w:line="2" w:lineRule="exact"/>
        <w:jc w:val="center"/>
      </w:pPr>
      <w:r>
        <w:rPr>
          <w:rFonts w:ascii="方正书宋_GBK" w:hAnsi="方正书宋_GBK" w:eastAsia="方正书宋_GBK" w:cs="方正书宋_GBK"/>
          <w:color w:val="000000"/>
          <w:sz w:val="21"/>
        </w:rPr>
        <w:t xml:space="preserve"> </w:t>
      </w:r>
    </w:p>
    <w:tbl>
      <w:tblPr>
        <w:tblStyle w:val="8"/>
        <w:tblW w:w="1326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10"/>
        <w:gridCol w:w="2152"/>
        <w:gridCol w:w="1814"/>
        <w:gridCol w:w="2877"/>
        <w:gridCol w:w="1595"/>
        <w:gridCol w:w="252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310" w:type="dxa"/>
            <w:vAlign w:val="center"/>
          </w:tcPr>
          <w:p>
            <w:pPr>
              <w:pStyle w:val="16"/>
            </w:pPr>
            <w:r>
              <w:t>一级指标</w:t>
            </w:r>
          </w:p>
        </w:tc>
        <w:tc>
          <w:tcPr>
            <w:tcW w:w="2152" w:type="dxa"/>
            <w:vAlign w:val="center"/>
          </w:tcPr>
          <w:p>
            <w:pPr>
              <w:pStyle w:val="16"/>
            </w:pPr>
            <w:r>
              <w:t>二级指标</w:t>
            </w:r>
          </w:p>
        </w:tc>
        <w:tc>
          <w:tcPr>
            <w:tcW w:w="1814" w:type="dxa"/>
            <w:vAlign w:val="center"/>
          </w:tcPr>
          <w:p>
            <w:pPr>
              <w:pStyle w:val="16"/>
            </w:pPr>
            <w:r>
              <w:t>三级指标</w:t>
            </w:r>
          </w:p>
        </w:tc>
        <w:tc>
          <w:tcPr>
            <w:tcW w:w="2877" w:type="dxa"/>
            <w:vAlign w:val="center"/>
          </w:tcPr>
          <w:p>
            <w:pPr>
              <w:pStyle w:val="16"/>
            </w:pPr>
            <w:r>
              <w:t>绩效指标描述</w:t>
            </w:r>
          </w:p>
        </w:tc>
        <w:tc>
          <w:tcPr>
            <w:tcW w:w="1595" w:type="dxa"/>
            <w:vAlign w:val="center"/>
          </w:tcPr>
          <w:p>
            <w:pPr>
              <w:pStyle w:val="16"/>
            </w:pPr>
            <w:r>
              <w:t>指标值</w:t>
            </w:r>
          </w:p>
        </w:tc>
        <w:tc>
          <w:tcPr>
            <w:tcW w:w="2521" w:type="dxa"/>
            <w:vAlign w:val="center"/>
          </w:tcPr>
          <w:p>
            <w:pPr>
              <w:pStyle w:val="16"/>
            </w:pPr>
            <w:r>
              <w:t>指标值确定依据</w:t>
            </w:r>
          </w:p>
        </w:tc>
      </w:tr>
      <w:tr>
        <w:tblPrEx>
          <w:tblCellMar>
            <w:top w:w="0" w:type="dxa"/>
            <w:left w:w="108" w:type="dxa"/>
            <w:bottom w:w="0" w:type="dxa"/>
            <w:right w:w="108" w:type="dxa"/>
          </w:tblCellMar>
        </w:tblPrEx>
        <w:trPr>
          <w:trHeight w:val="369" w:hRule="atLeast"/>
          <w:jc w:val="center"/>
        </w:trPr>
        <w:tc>
          <w:tcPr>
            <w:tcW w:w="2310" w:type="dxa"/>
            <w:vMerge w:val="restart"/>
            <w:vAlign w:val="center"/>
          </w:tcPr>
          <w:p>
            <w:pPr>
              <w:pStyle w:val="19"/>
            </w:pPr>
            <w:r>
              <w:t>产出指标</w:t>
            </w:r>
          </w:p>
        </w:tc>
        <w:tc>
          <w:tcPr>
            <w:tcW w:w="2152" w:type="dxa"/>
            <w:vAlign w:val="center"/>
          </w:tcPr>
          <w:p>
            <w:pPr>
              <w:pStyle w:val="18"/>
            </w:pPr>
            <w:r>
              <w:t>数量指标</w:t>
            </w:r>
          </w:p>
        </w:tc>
        <w:tc>
          <w:tcPr>
            <w:tcW w:w="1814" w:type="dxa"/>
            <w:vAlign w:val="center"/>
          </w:tcPr>
          <w:p>
            <w:pPr>
              <w:pStyle w:val="18"/>
            </w:pPr>
            <w:r>
              <w:t>使用面积</w:t>
            </w:r>
          </w:p>
        </w:tc>
        <w:tc>
          <w:tcPr>
            <w:tcW w:w="2877" w:type="dxa"/>
            <w:vAlign w:val="center"/>
          </w:tcPr>
          <w:p>
            <w:pPr>
              <w:pStyle w:val="18"/>
            </w:pPr>
            <w:r>
              <w:t>合同规定办公场所使用面积</w:t>
            </w:r>
          </w:p>
        </w:tc>
        <w:tc>
          <w:tcPr>
            <w:tcW w:w="1595" w:type="dxa"/>
            <w:vAlign w:val="center"/>
          </w:tcPr>
          <w:p>
            <w:pPr>
              <w:pStyle w:val="18"/>
            </w:pPr>
            <w:r>
              <w:t>374.34平方米</w:t>
            </w:r>
          </w:p>
        </w:tc>
        <w:tc>
          <w:tcPr>
            <w:tcW w:w="2521" w:type="dxa"/>
            <w:vAlign w:val="center"/>
          </w:tcPr>
          <w:p>
            <w:pPr>
              <w:pStyle w:val="18"/>
            </w:pPr>
            <w:r>
              <w:t>房地产租赁合同</w:t>
            </w:r>
          </w:p>
        </w:tc>
      </w:tr>
      <w:tr>
        <w:tblPrEx>
          <w:tblCellMar>
            <w:top w:w="0" w:type="dxa"/>
            <w:left w:w="108" w:type="dxa"/>
            <w:bottom w:w="0" w:type="dxa"/>
            <w:right w:w="108" w:type="dxa"/>
          </w:tblCellMar>
        </w:tblPrEx>
        <w:trPr>
          <w:trHeight w:val="369" w:hRule="atLeast"/>
          <w:jc w:val="center"/>
        </w:trPr>
        <w:tc>
          <w:tcPr>
            <w:tcW w:w="2310" w:type="dxa"/>
            <w:vMerge w:val="continue"/>
            <w:vAlign w:val="center"/>
          </w:tcPr>
          <w:p/>
        </w:tc>
        <w:tc>
          <w:tcPr>
            <w:tcW w:w="2152" w:type="dxa"/>
            <w:vAlign w:val="center"/>
          </w:tcPr>
          <w:p>
            <w:pPr>
              <w:pStyle w:val="18"/>
            </w:pPr>
            <w:r>
              <w:t>质量指标</w:t>
            </w:r>
          </w:p>
        </w:tc>
        <w:tc>
          <w:tcPr>
            <w:tcW w:w="1814" w:type="dxa"/>
            <w:vAlign w:val="center"/>
          </w:tcPr>
          <w:p>
            <w:pPr>
              <w:pStyle w:val="18"/>
            </w:pPr>
            <w:r>
              <w:t>正常办公保障率</w:t>
            </w:r>
          </w:p>
        </w:tc>
        <w:tc>
          <w:tcPr>
            <w:tcW w:w="2877" w:type="dxa"/>
            <w:vAlign w:val="center"/>
          </w:tcPr>
          <w:p>
            <w:pPr>
              <w:pStyle w:val="18"/>
            </w:pPr>
            <w:r>
              <w:t>保障办公正常用房</w:t>
            </w:r>
          </w:p>
        </w:tc>
        <w:tc>
          <w:tcPr>
            <w:tcW w:w="1595" w:type="dxa"/>
            <w:vAlign w:val="center"/>
          </w:tcPr>
          <w:p>
            <w:pPr>
              <w:pStyle w:val="18"/>
            </w:pPr>
            <w:r>
              <w:t>≥98%</w:t>
            </w:r>
          </w:p>
        </w:tc>
        <w:tc>
          <w:tcPr>
            <w:tcW w:w="2521" w:type="dxa"/>
            <w:vAlign w:val="center"/>
          </w:tcPr>
          <w:p>
            <w:pPr>
              <w:pStyle w:val="18"/>
            </w:pPr>
            <w:r>
              <w:t>房地产租赁合同</w:t>
            </w:r>
          </w:p>
        </w:tc>
      </w:tr>
      <w:tr>
        <w:tblPrEx>
          <w:tblCellMar>
            <w:top w:w="0" w:type="dxa"/>
            <w:left w:w="108" w:type="dxa"/>
            <w:bottom w:w="0" w:type="dxa"/>
            <w:right w:w="108" w:type="dxa"/>
          </w:tblCellMar>
        </w:tblPrEx>
        <w:trPr>
          <w:trHeight w:val="369" w:hRule="atLeast"/>
          <w:jc w:val="center"/>
        </w:trPr>
        <w:tc>
          <w:tcPr>
            <w:tcW w:w="2310" w:type="dxa"/>
            <w:vMerge w:val="continue"/>
            <w:vAlign w:val="center"/>
          </w:tcPr>
          <w:p/>
        </w:tc>
        <w:tc>
          <w:tcPr>
            <w:tcW w:w="2152" w:type="dxa"/>
            <w:vAlign w:val="center"/>
          </w:tcPr>
          <w:p>
            <w:pPr>
              <w:pStyle w:val="18"/>
            </w:pPr>
            <w:r>
              <w:t>时效指标</w:t>
            </w:r>
          </w:p>
        </w:tc>
        <w:tc>
          <w:tcPr>
            <w:tcW w:w="1814" w:type="dxa"/>
            <w:vAlign w:val="center"/>
          </w:tcPr>
          <w:p>
            <w:pPr>
              <w:pStyle w:val="18"/>
            </w:pPr>
            <w:r>
              <w:t>租金交付及时率</w:t>
            </w:r>
          </w:p>
        </w:tc>
        <w:tc>
          <w:tcPr>
            <w:tcW w:w="2877" w:type="dxa"/>
            <w:vAlign w:val="center"/>
          </w:tcPr>
          <w:p>
            <w:pPr>
              <w:pStyle w:val="18"/>
            </w:pPr>
            <w:r>
              <w:t>及时交付租金</w:t>
            </w:r>
          </w:p>
        </w:tc>
        <w:tc>
          <w:tcPr>
            <w:tcW w:w="1595" w:type="dxa"/>
            <w:vAlign w:val="center"/>
          </w:tcPr>
          <w:p>
            <w:pPr>
              <w:pStyle w:val="18"/>
            </w:pPr>
            <w:r>
              <w:t>100%</w:t>
            </w:r>
          </w:p>
        </w:tc>
        <w:tc>
          <w:tcPr>
            <w:tcW w:w="2521" w:type="dxa"/>
            <w:vAlign w:val="center"/>
          </w:tcPr>
          <w:p>
            <w:pPr>
              <w:pStyle w:val="18"/>
            </w:pPr>
            <w:r>
              <w:t>房地产租赁合同</w:t>
            </w:r>
          </w:p>
        </w:tc>
      </w:tr>
      <w:tr>
        <w:tblPrEx>
          <w:tblCellMar>
            <w:top w:w="0" w:type="dxa"/>
            <w:left w:w="108" w:type="dxa"/>
            <w:bottom w:w="0" w:type="dxa"/>
            <w:right w:w="108" w:type="dxa"/>
          </w:tblCellMar>
        </w:tblPrEx>
        <w:trPr>
          <w:trHeight w:val="369" w:hRule="atLeast"/>
          <w:jc w:val="center"/>
        </w:trPr>
        <w:tc>
          <w:tcPr>
            <w:tcW w:w="2310" w:type="dxa"/>
            <w:vMerge w:val="continue"/>
            <w:vAlign w:val="center"/>
          </w:tcPr>
          <w:p/>
        </w:tc>
        <w:tc>
          <w:tcPr>
            <w:tcW w:w="2152" w:type="dxa"/>
            <w:vAlign w:val="center"/>
          </w:tcPr>
          <w:p>
            <w:pPr>
              <w:pStyle w:val="18"/>
            </w:pPr>
            <w:r>
              <w:t>成本指标</w:t>
            </w:r>
          </w:p>
        </w:tc>
        <w:tc>
          <w:tcPr>
            <w:tcW w:w="1814" w:type="dxa"/>
            <w:vAlign w:val="center"/>
          </w:tcPr>
          <w:p>
            <w:pPr>
              <w:pStyle w:val="18"/>
            </w:pPr>
            <w:r>
              <w:t>成本控制率</w:t>
            </w:r>
          </w:p>
        </w:tc>
        <w:tc>
          <w:tcPr>
            <w:tcW w:w="2877" w:type="dxa"/>
            <w:vAlign w:val="center"/>
          </w:tcPr>
          <w:p>
            <w:pPr>
              <w:pStyle w:val="18"/>
            </w:pPr>
            <w:r>
              <w:t>按合同规定金额付租金</w:t>
            </w:r>
          </w:p>
        </w:tc>
        <w:tc>
          <w:tcPr>
            <w:tcW w:w="1595" w:type="dxa"/>
            <w:vAlign w:val="center"/>
          </w:tcPr>
          <w:p>
            <w:pPr>
              <w:pStyle w:val="18"/>
            </w:pPr>
            <w:r>
              <w:t>100%</w:t>
            </w:r>
          </w:p>
        </w:tc>
        <w:tc>
          <w:tcPr>
            <w:tcW w:w="2521" w:type="dxa"/>
            <w:vAlign w:val="center"/>
          </w:tcPr>
          <w:p>
            <w:pPr>
              <w:pStyle w:val="18"/>
            </w:pPr>
            <w:r>
              <w:t>房地产租赁合同</w:t>
            </w:r>
          </w:p>
        </w:tc>
      </w:tr>
      <w:tr>
        <w:tblPrEx>
          <w:tblCellMar>
            <w:top w:w="0" w:type="dxa"/>
            <w:left w:w="108" w:type="dxa"/>
            <w:bottom w:w="0" w:type="dxa"/>
            <w:right w:w="108" w:type="dxa"/>
          </w:tblCellMar>
        </w:tblPrEx>
        <w:trPr>
          <w:trHeight w:val="369" w:hRule="atLeast"/>
          <w:jc w:val="center"/>
        </w:trPr>
        <w:tc>
          <w:tcPr>
            <w:tcW w:w="2310" w:type="dxa"/>
            <w:vMerge w:val="restart"/>
            <w:vAlign w:val="center"/>
          </w:tcPr>
          <w:p>
            <w:pPr>
              <w:pStyle w:val="19"/>
            </w:pPr>
            <w:r>
              <w:t>效益指标</w:t>
            </w:r>
          </w:p>
        </w:tc>
        <w:tc>
          <w:tcPr>
            <w:tcW w:w="2152" w:type="dxa"/>
            <w:vAlign w:val="center"/>
          </w:tcPr>
          <w:p>
            <w:pPr>
              <w:pStyle w:val="18"/>
            </w:pPr>
            <w:r>
              <w:t>社会效益指标</w:t>
            </w:r>
          </w:p>
        </w:tc>
        <w:tc>
          <w:tcPr>
            <w:tcW w:w="1814" w:type="dxa"/>
            <w:vAlign w:val="center"/>
          </w:tcPr>
          <w:p>
            <w:pPr>
              <w:pStyle w:val="18"/>
            </w:pPr>
            <w:r>
              <w:t>保证正常办公率</w:t>
            </w:r>
          </w:p>
        </w:tc>
        <w:tc>
          <w:tcPr>
            <w:tcW w:w="2877" w:type="dxa"/>
            <w:vAlign w:val="center"/>
          </w:tcPr>
          <w:p>
            <w:pPr>
              <w:pStyle w:val="18"/>
            </w:pPr>
            <w:r>
              <w:t>保障单位全年正常办公</w:t>
            </w:r>
          </w:p>
        </w:tc>
        <w:tc>
          <w:tcPr>
            <w:tcW w:w="1595" w:type="dxa"/>
            <w:vAlign w:val="center"/>
          </w:tcPr>
          <w:p>
            <w:pPr>
              <w:pStyle w:val="18"/>
            </w:pPr>
            <w:r>
              <w:t>≥95%</w:t>
            </w:r>
          </w:p>
        </w:tc>
        <w:tc>
          <w:tcPr>
            <w:tcW w:w="2521" w:type="dxa"/>
            <w:vAlign w:val="center"/>
          </w:tcPr>
          <w:p>
            <w:pPr>
              <w:pStyle w:val="18"/>
            </w:pPr>
            <w:r>
              <w:t>全年工作计划</w:t>
            </w:r>
          </w:p>
        </w:tc>
      </w:tr>
      <w:tr>
        <w:tblPrEx>
          <w:tblCellMar>
            <w:top w:w="0" w:type="dxa"/>
            <w:left w:w="108" w:type="dxa"/>
            <w:bottom w:w="0" w:type="dxa"/>
            <w:right w:w="108" w:type="dxa"/>
          </w:tblCellMar>
        </w:tblPrEx>
        <w:trPr>
          <w:trHeight w:val="369" w:hRule="atLeast"/>
          <w:jc w:val="center"/>
        </w:trPr>
        <w:tc>
          <w:tcPr>
            <w:tcW w:w="2310" w:type="dxa"/>
            <w:vMerge w:val="continue"/>
            <w:vAlign w:val="center"/>
          </w:tcPr>
          <w:p/>
        </w:tc>
        <w:tc>
          <w:tcPr>
            <w:tcW w:w="2152" w:type="dxa"/>
            <w:vAlign w:val="center"/>
          </w:tcPr>
          <w:p>
            <w:pPr>
              <w:pStyle w:val="18"/>
            </w:pPr>
            <w:r>
              <w:t>可持续影响指标</w:t>
            </w:r>
          </w:p>
        </w:tc>
        <w:tc>
          <w:tcPr>
            <w:tcW w:w="1814" w:type="dxa"/>
            <w:vAlign w:val="center"/>
          </w:tcPr>
          <w:p>
            <w:pPr>
              <w:pStyle w:val="18"/>
            </w:pPr>
            <w:r>
              <w:t>维持办公稳定率</w:t>
            </w:r>
          </w:p>
        </w:tc>
        <w:tc>
          <w:tcPr>
            <w:tcW w:w="2877" w:type="dxa"/>
            <w:vAlign w:val="center"/>
          </w:tcPr>
          <w:p>
            <w:pPr>
              <w:pStyle w:val="18"/>
            </w:pPr>
            <w:r>
              <w:t>维持全年正常办公稳步进行</w:t>
            </w:r>
          </w:p>
        </w:tc>
        <w:tc>
          <w:tcPr>
            <w:tcW w:w="1595" w:type="dxa"/>
            <w:vAlign w:val="center"/>
          </w:tcPr>
          <w:p>
            <w:pPr>
              <w:pStyle w:val="18"/>
            </w:pPr>
            <w:r>
              <w:t>≥95%</w:t>
            </w:r>
          </w:p>
        </w:tc>
        <w:tc>
          <w:tcPr>
            <w:tcW w:w="2521" w:type="dxa"/>
            <w:vAlign w:val="center"/>
          </w:tcPr>
          <w:p>
            <w:pPr>
              <w:pStyle w:val="18"/>
            </w:pPr>
            <w:r>
              <w:t>全年工作计划</w:t>
            </w:r>
          </w:p>
        </w:tc>
      </w:tr>
      <w:tr>
        <w:tblPrEx>
          <w:tblCellMar>
            <w:top w:w="0" w:type="dxa"/>
            <w:left w:w="108" w:type="dxa"/>
            <w:bottom w:w="0" w:type="dxa"/>
            <w:right w:w="108" w:type="dxa"/>
          </w:tblCellMar>
        </w:tblPrEx>
        <w:trPr>
          <w:trHeight w:val="369" w:hRule="atLeast"/>
          <w:jc w:val="center"/>
        </w:trPr>
        <w:tc>
          <w:tcPr>
            <w:tcW w:w="2310" w:type="dxa"/>
            <w:vAlign w:val="center"/>
          </w:tcPr>
          <w:p>
            <w:pPr>
              <w:pStyle w:val="19"/>
            </w:pPr>
            <w:r>
              <w:t>满意度指标</w:t>
            </w:r>
          </w:p>
        </w:tc>
        <w:tc>
          <w:tcPr>
            <w:tcW w:w="2152" w:type="dxa"/>
            <w:vAlign w:val="center"/>
          </w:tcPr>
          <w:p>
            <w:pPr>
              <w:pStyle w:val="18"/>
            </w:pPr>
            <w:r>
              <w:t>服务对象满意度指标</w:t>
            </w:r>
          </w:p>
        </w:tc>
        <w:tc>
          <w:tcPr>
            <w:tcW w:w="1814" w:type="dxa"/>
            <w:vAlign w:val="center"/>
          </w:tcPr>
          <w:p>
            <w:pPr>
              <w:pStyle w:val="18"/>
            </w:pPr>
            <w:r>
              <w:t>职工满意度</w:t>
            </w:r>
          </w:p>
        </w:tc>
        <w:tc>
          <w:tcPr>
            <w:tcW w:w="2877" w:type="dxa"/>
            <w:vAlign w:val="center"/>
          </w:tcPr>
          <w:p>
            <w:pPr>
              <w:pStyle w:val="18"/>
            </w:pPr>
            <w:r>
              <w:t>职工满意度</w:t>
            </w:r>
          </w:p>
        </w:tc>
        <w:tc>
          <w:tcPr>
            <w:tcW w:w="1595" w:type="dxa"/>
            <w:vAlign w:val="center"/>
          </w:tcPr>
          <w:p>
            <w:pPr>
              <w:pStyle w:val="18"/>
            </w:pPr>
            <w:r>
              <w:t>≥98%</w:t>
            </w:r>
          </w:p>
        </w:tc>
        <w:tc>
          <w:tcPr>
            <w:tcW w:w="2521" w:type="dxa"/>
            <w:vAlign w:val="center"/>
          </w:tcPr>
          <w:p>
            <w:pPr>
              <w:pStyle w:val="18"/>
            </w:pPr>
            <w:r>
              <w:t>调查问卷</w:t>
            </w:r>
          </w:p>
        </w:tc>
      </w:tr>
    </w:tbl>
    <w:p>
      <w:pPr>
        <w:sectPr>
          <w:pgSz w:w="16840" w:h="11900" w:orient="landscape"/>
          <w:pgMar w:top="1304" w:right="1984" w:bottom="1304" w:left="113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1" w:name="_Toc_4_4_0000000005"/>
      <w:r>
        <w:rPr>
          <w:rFonts w:ascii="方正仿宋_GBK" w:hAnsi="方正仿宋_GBK" w:eastAsia="方正仿宋_GBK" w:cs="方正仿宋_GBK"/>
          <w:color w:val="000000"/>
          <w:sz w:val="28"/>
        </w:rPr>
        <w:t>2.离退休及离退休遗属慰问经费绩效目标表</w:t>
      </w:r>
      <w:bookmarkEnd w:id="1"/>
    </w:p>
    <w:tbl>
      <w:tblPr>
        <w:tblStyle w:val="8"/>
        <w:tblW w:w="13072"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682"/>
        <w:gridCol w:w="1704"/>
        <w:gridCol w:w="2059"/>
        <w:gridCol w:w="1731"/>
        <w:gridCol w:w="1304"/>
        <w:gridCol w:w="1276"/>
        <w:gridCol w:w="231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0756" w:type="dxa"/>
            <w:gridSpan w:val="6"/>
            <w:tcBorders>
              <w:top w:val="single" w:color="FFFFFF" w:sz="6" w:space="0"/>
              <w:left w:val="single" w:color="FFFFFF" w:sz="6" w:space="0"/>
              <w:right w:val="single" w:color="FFFFFF" w:sz="6" w:space="0"/>
            </w:tcBorders>
            <w:vAlign w:val="center"/>
          </w:tcPr>
          <w:p>
            <w:pPr>
              <w:pStyle w:val="22"/>
            </w:pPr>
            <w:r>
              <w:t>975001香河县供销合作社联合社本级</w:t>
            </w:r>
          </w:p>
        </w:tc>
        <w:tc>
          <w:tcPr>
            <w:tcW w:w="2316"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682" w:type="dxa"/>
            <w:vAlign w:val="center"/>
          </w:tcPr>
          <w:p>
            <w:pPr>
              <w:pStyle w:val="16"/>
            </w:pPr>
            <w:r>
              <w:t>项目编码</w:t>
            </w:r>
          </w:p>
        </w:tc>
        <w:tc>
          <w:tcPr>
            <w:tcW w:w="3763" w:type="dxa"/>
            <w:gridSpan w:val="2"/>
            <w:vAlign w:val="center"/>
          </w:tcPr>
          <w:p>
            <w:pPr>
              <w:pStyle w:val="18"/>
            </w:pPr>
            <w:r>
              <w:t>13102423P00783410008J</w:t>
            </w:r>
          </w:p>
        </w:tc>
        <w:tc>
          <w:tcPr>
            <w:tcW w:w="1731" w:type="dxa"/>
            <w:vAlign w:val="center"/>
          </w:tcPr>
          <w:p>
            <w:pPr>
              <w:pStyle w:val="16"/>
            </w:pPr>
            <w:r>
              <w:t>项目名称</w:t>
            </w:r>
          </w:p>
        </w:tc>
        <w:tc>
          <w:tcPr>
            <w:tcW w:w="4896" w:type="dxa"/>
            <w:gridSpan w:val="3"/>
            <w:vAlign w:val="center"/>
          </w:tcPr>
          <w:p>
            <w:pPr>
              <w:pStyle w:val="18"/>
            </w:pPr>
            <w:r>
              <w:t>离退休及离退休遗属慰问经费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682" w:type="dxa"/>
            <w:vMerge w:val="restart"/>
            <w:vAlign w:val="center"/>
          </w:tcPr>
          <w:p>
            <w:pPr>
              <w:pStyle w:val="16"/>
            </w:pPr>
            <w:r>
              <w:t>预算规模及资金用途</w:t>
            </w:r>
          </w:p>
        </w:tc>
        <w:tc>
          <w:tcPr>
            <w:tcW w:w="1704" w:type="dxa"/>
            <w:vAlign w:val="center"/>
          </w:tcPr>
          <w:p>
            <w:pPr>
              <w:pStyle w:val="16"/>
            </w:pPr>
            <w:r>
              <w:t>预算数</w:t>
            </w:r>
          </w:p>
        </w:tc>
        <w:tc>
          <w:tcPr>
            <w:tcW w:w="2059" w:type="dxa"/>
            <w:vAlign w:val="center"/>
          </w:tcPr>
          <w:p>
            <w:pPr>
              <w:pStyle w:val="18"/>
            </w:pPr>
            <w:r>
              <w:t>4.01</w:t>
            </w:r>
          </w:p>
        </w:tc>
        <w:tc>
          <w:tcPr>
            <w:tcW w:w="1731" w:type="dxa"/>
            <w:vAlign w:val="center"/>
          </w:tcPr>
          <w:p>
            <w:pPr>
              <w:pStyle w:val="16"/>
            </w:pPr>
            <w:r>
              <w:t>其中：财政资金</w:t>
            </w:r>
          </w:p>
        </w:tc>
        <w:tc>
          <w:tcPr>
            <w:tcW w:w="1304" w:type="dxa"/>
            <w:vAlign w:val="center"/>
          </w:tcPr>
          <w:p>
            <w:pPr>
              <w:pStyle w:val="18"/>
            </w:pPr>
            <w:r>
              <w:t>4.01</w:t>
            </w:r>
          </w:p>
        </w:tc>
        <w:tc>
          <w:tcPr>
            <w:tcW w:w="1276" w:type="dxa"/>
            <w:vAlign w:val="center"/>
          </w:tcPr>
          <w:p>
            <w:pPr>
              <w:pStyle w:val="16"/>
            </w:pPr>
            <w:r>
              <w:t>其他资金</w:t>
            </w:r>
          </w:p>
        </w:tc>
        <w:tc>
          <w:tcPr>
            <w:tcW w:w="2316"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682" w:type="dxa"/>
            <w:vMerge w:val="continue"/>
          </w:tcPr>
          <w:p/>
        </w:tc>
        <w:tc>
          <w:tcPr>
            <w:tcW w:w="10390" w:type="dxa"/>
            <w:gridSpan w:val="6"/>
            <w:vAlign w:val="center"/>
          </w:tcPr>
          <w:p>
            <w:pPr>
              <w:pStyle w:val="18"/>
            </w:pPr>
            <w:r>
              <w:t>保障我单位退休人员工作平稳正常开展，给予系统离退休人员节日慰问及离退休人员中生活困难职工的慰问。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682" w:type="dxa"/>
            <w:vMerge w:val="restart"/>
            <w:vAlign w:val="center"/>
          </w:tcPr>
          <w:p>
            <w:pPr>
              <w:pStyle w:val="16"/>
            </w:pPr>
            <w:r>
              <w:t>资金支出计划（%）</w:t>
            </w:r>
          </w:p>
        </w:tc>
        <w:tc>
          <w:tcPr>
            <w:tcW w:w="3763" w:type="dxa"/>
            <w:gridSpan w:val="2"/>
            <w:vAlign w:val="center"/>
          </w:tcPr>
          <w:p>
            <w:pPr>
              <w:pStyle w:val="16"/>
            </w:pPr>
            <w:r>
              <w:t>3月底</w:t>
            </w:r>
          </w:p>
        </w:tc>
        <w:tc>
          <w:tcPr>
            <w:tcW w:w="1731" w:type="dxa"/>
            <w:vAlign w:val="center"/>
          </w:tcPr>
          <w:p>
            <w:pPr>
              <w:pStyle w:val="16"/>
            </w:pPr>
            <w:r>
              <w:t>6月底</w:t>
            </w:r>
          </w:p>
        </w:tc>
        <w:tc>
          <w:tcPr>
            <w:tcW w:w="1304" w:type="dxa"/>
            <w:vAlign w:val="center"/>
          </w:tcPr>
          <w:p>
            <w:pPr>
              <w:pStyle w:val="16"/>
            </w:pPr>
            <w:r>
              <w:t>10月底</w:t>
            </w:r>
          </w:p>
        </w:tc>
        <w:tc>
          <w:tcPr>
            <w:tcW w:w="3592"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682" w:type="dxa"/>
            <w:vMerge w:val="continue"/>
          </w:tcPr>
          <w:p/>
        </w:tc>
        <w:tc>
          <w:tcPr>
            <w:tcW w:w="3763" w:type="dxa"/>
            <w:gridSpan w:val="2"/>
            <w:vAlign w:val="center"/>
          </w:tcPr>
          <w:p>
            <w:pPr>
              <w:pStyle w:val="19"/>
            </w:pPr>
            <w:r>
              <w:t xml:space="preserve"> </w:t>
            </w:r>
          </w:p>
        </w:tc>
        <w:tc>
          <w:tcPr>
            <w:tcW w:w="1731" w:type="dxa"/>
            <w:vAlign w:val="center"/>
          </w:tcPr>
          <w:p>
            <w:pPr>
              <w:pStyle w:val="19"/>
            </w:pPr>
            <w:r>
              <w:t xml:space="preserve"> </w:t>
            </w:r>
          </w:p>
        </w:tc>
        <w:tc>
          <w:tcPr>
            <w:tcW w:w="1304" w:type="dxa"/>
            <w:vAlign w:val="center"/>
          </w:tcPr>
          <w:p>
            <w:pPr>
              <w:pStyle w:val="19"/>
            </w:pPr>
            <w:r>
              <w:t xml:space="preserve"> </w:t>
            </w:r>
          </w:p>
        </w:tc>
        <w:tc>
          <w:tcPr>
            <w:tcW w:w="3592"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682" w:type="dxa"/>
            <w:vAlign w:val="center"/>
          </w:tcPr>
          <w:p>
            <w:pPr>
              <w:pStyle w:val="16"/>
            </w:pPr>
            <w:r>
              <w:t>绩效目标</w:t>
            </w:r>
          </w:p>
        </w:tc>
        <w:tc>
          <w:tcPr>
            <w:tcW w:w="10390" w:type="dxa"/>
            <w:gridSpan w:val="6"/>
            <w:vAlign w:val="center"/>
          </w:tcPr>
          <w:p>
            <w:pPr>
              <w:pStyle w:val="18"/>
            </w:pPr>
            <w:r>
              <w:t>1.目标内容1</w:t>
            </w:r>
          </w:p>
        </w:tc>
      </w:tr>
    </w:tbl>
    <w:p>
      <w:pPr>
        <w:spacing w:line="2" w:lineRule="exact"/>
        <w:jc w:val="center"/>
      </w:pPr>
      <w:r>
        <w:rPr>
          <w:rFonts w:ascii="方正书宋_GBK" w:hAnsi="方正书宋_GBK" w:eastAsia="方正书宋_GBK" w:cs="方正书宋_GBK"/>
          <w:color w:val="000000"/>
          <w:sz w:val="21"/>
        </w:rPr>
        <w:t xml:space="preserve"> </w:t>
      </w:r>
    </w:p>
    <w:tbl>
      <w:tblPr>
        <w:tblStyle w:val="8"/>
        <w:tblW w:w="1308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677"/>
        <w:gridCol w:w="1732"/>
        <w:gridCol w:w="2045"/>
        <w:gridCol w:w="3044"/>
        <w:gridCol w:w="1276"/>
        <w:gridCol w:w="231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677" w:type="dxa"/>
            <w:vAlign w:val="center"/>
          </w:tcPr>
          <w:p>
            <w:pPr>
              <w:pStyle w:val="16"/>
            </w:pPr>
            <w:r>
              <w:t>一级指标</w:t>
            </w:r>
          </w:p>
        </w:tc>
        <w:tc>
          <w:tcPr>
            <w:tcW w:w="1732" w:type="dxa"/>
            <w:vAlign w:val="center"/>
          </w:tcPr>
          <w:p>
            <w:pPr>
              <w:pStyle w:val="16"/>
            </w:pPr>
            <w:r>
              <w:t>二级指标</w:t>
            </w:r>
          </w:p>
        </w:tc>
        <w:tc>
          <w:tcPr>
            <w:tcW w:w="2045" w:type="dxa"/>
            <w:vAlign w:val="center"/>
          </w:tcPr>
          <w:p>
            <w:pPr>
              <w:pStyle w:val="16"/>
            </w:pPr>
            <w:r>
              <w:t>三级指标</w:t>
            </w:r>
          </w:p>
        </w:tc>
        <w:tc>
          <w:tcPr>
            <w:tcW w:w="3044" w:type="dxa"/>
            <w:vAlign w:val="center"/>
          </w:tcPr>
          <w:p>
            <w:pPr>
              <w:pStyle w:val="16"/>
            </w:pPr>
            <w:r>
              <w:t>绩效指标描述</w:t>
            </w:r>
          </w:p>
        </w:tc>
        <w:tc>
          <w:tcPr>
            <w:tcW w:w="1276" w:type="dxa"/>
            <w:vAlign w:val="center"/>
          </w:tcPr>
          <w:p>
            <w:pPr>
              <w:pStyle w:val="16"/>
            </w:pPr>
            <w:r>
              <w:t>指标值</w:t>
            </w:r>
          </w:p>
        </w:tc>
        <w:tc>
          <w:tcPr>
            <w:tcW w:w="2312" w:type="dxa"/>
            <w:vAlign w:val="center"/>
          </w:tcPr>
          <w:p>
            <w:pPr>
              <w:pStyle w:val="16"/>
            </w:pPr>
            <w:r>
              <w:t>指标值确定依据</w:t>
            </w:r>
          </w:p>
        </w:tc>
      </w:tr>
      <w:tr>
        <w:tblPrEx>
          <w:tblCellMar>
            <w:top w:w="0" w:type="dxa"/>
            <w:left w:w="108" w:type="dxa"/>
            <w:bottom w:w="0" w:type="dxa"/>
            <w:right w:w="108" w:type="dxa"/>
          </w:tblCellMar>
        </w:tblPrEx>
        <w:trPr>
          <w:trHeight w:val="369" w:hRule="atLeast"/>
          <w:jc w:val="center"/>
        </w:trPr>
        <w:tc>
          <w:tcPr>
            <w:tcW w:w="2677" w:type="dxa"/>
            <w:vMerge w:val="restart"/>
            <w:vAlign w:val="center"/>
          </w:tcPr>
          <w:p>
            <w:pPr>
              <w:pStyle w:val="19"/>
            </w:pPr>
            <w:r>
              <w:t>产出指标</w:t>
            </w:r>
          </w:p>
        </w:tc>
        <w:tc>
          <w:tcPr>
            <w:tcW w:w="1732" w:type="dxa"/>
            <w:vAlign w:val="center"/>
          </w:tcPr>
          <w:p>
            <w:pPr>
              <w:pStyle w:val="18"/>
            </w:pPr>
            <w:r>
              <w:t>数量指标</w:t>
            </w:r>
          </w:p>
        </w:tc>
        <w:tc>
          <w:tcPr>
            <w:tcW w:w="2045" w:type="dxa"/>
            <w:vAlign w:val="center"/>
          </w:tcPr>
          <w:p>
            <w:pPr>
              <w:pStyle w:val="18"/>
            </w:pPr>
            <w:r>
              <w:t>慰问比例</w:t>
            </w:r>
          </w:p>
        </w:tc>
        <w:tc>
          <w:tcPr>
            <w:tcW w:w="3044" w:type="dxa"/>
            <w:vAlign w:val="center"/>
          </w:tcPr>
          <w:p>
            <w:pPr>
              <w:pStyle w:val="18"/>
            </w:pPr>
            <w:r>
              <w:t>慰问人数占要求慰问人员比例</w:t>
            </w:r>
          </w:p>
        </w:tc>
        <w:tc>
          <w:tcPr>
            <w:tcW w:w="1276" w:type="dxa"/>
            <w:vAlign w:val="center"/>
          </w:tcPr>
          <w:p>
            <w:pPr>
              <w:pStyle w:val="18"/>
            </w:pPr>
            <w:r>
              <w:t>100%</w:t>
            </w:r>
          </w:p>
        </w:tc>
        <w:tc>
          <w:tcPr>
            <w:tcW w:w="2312" w:type="dxa"/>
            <w:vAlign w:val="center"/>
          </w:tcPr>
          <w:p>
            <w:pPr>
              <w:pStyle w:val="18"/>
            </w:pPr>
            <w:r>
              <w:t>慰问人员名单</w:t>
            </w:r>
          </w:p>
        </w:tc>
      </w:tr>
      <w:tr>
        <w:tblPrEx>
          <w:tblCellMar>
            <w:top w:w="0" w:type="dxa"/>
            <w:left w:w="108" w:type="dxa"/>
            <w:bottom w:w="0" w:type="dxa"/>
            <w:right w:w="108" w:type="dxa"/>
          </w:tblCellMar>
        </w:tblPrEx>
        <w:trPr>
          <w:trHeight w:val="369" w:hRule="atLeast"/>
          <w:jc w:val="center"/>
        </w:trPr>
        <w:tc>
          <w:tcPr>
            <w:tcW w:w="2677" w:type="dxa"/>
            <w:vMerge w:val="continue"/>
            <w:vAlign w:val="center"/>
          </w:tcPr>
          <w:p/>
        </w:tc>
        <w:tc>
          <w:tcPr>
            <w:tcW w:w="1732" w:type="dxa"/>
            <w:vAlign w:val="center"/>
          </w:tcPr>
          <w:p>
            <w:pPr>
              <w:pStyle w:val="18"/>
            </w:pPr>
            <w:r>
              <w:t>质量指标</w:t>
            </w:r>
          </w:p>
        </w:tc>
        <w:tc>
          <w:tcPr>
            <w:tcW w:w="2045" w:type="dxa"/>
            <w:vAlign w:val="center"/>
          </w:tcPr>
          <w:p>
            <w:pPr>
              <w:pStyle w:val="18"/>
            </w:pPr>
            <w:r>
              <w:t>慰问工作完成率</w:t>
            </w:r>
          </w:p>
        </w:tc>
        <w:tc>
          <w:tcPr>
            <w:tcW w:w="3044" w:type="dxa"/>
            <w:vAlign w:val="center"/>
          </w:tcPr>
          <w:p>
            <w:pPr>
              <w:pStyle w:val="18"/>
            </w:pPr>
            <w:r>
              <w:t>慰问工作全面完成</w:t>
            </w:r>
          </w:p>
        </w:tc>
        <w:tc>
          <w:tcPr>
            <w:tcW w:w="1276" w:type="dxa"/>
            <w:vAlign w:val="center"/>
          </w:tcPr>
          <w:p>
            <w:pPr>
              <w:pStyle w:val="18"/>
            </w:pPr>
            <w:r>
              <w:t>100%</w:t>
            </w:r>
          </w:p>
        </w:tc>
        <w:tc>
          <w:tcPr>
            <w:tcW w:w="2312" w:type="dxa"/>
            <w:vAlign w:val="center"/>
          </w:tcPr>
          <w:p>
            <w:pPr>
              <w:pStyle w:val="18"/>
            </w:pPr>
            <w:r>
              <w:t>科室工作计划</w:t>
            </w:r>
          </w:p>
        </w:tc>
      </w:tr>
      <w:tr>
        <w:tblPrEx>
          <w:tblCellMar>
            <w:top w:w="0" w:type="dxa"/>
            <w:left w:w="108" w:type="dxa"/>
            <w:bottom w:w="0" w:type="dxa"/>
            <w:right w:w="108" w:type="dxa"/>
          </w:tblCellMar>
        </w:tblPrEx>
        <w:trPr>
          <w:trHeight w:val="369" w:hRule="atLeast"/>
          <w:jc w:val="center"/>
        </w:trPr>
        <w:tc>
          <w:tcPr>
            <w:tcW w:w="2677" w:type="dxa"/>
            <w:vMerge w:val="continue"/>
            <w:vAlign w:val="center"/>
          </w:tcPr>
          <w:p/>
        </w:tc>
        <w:tc>
          <w:tcPr>
            <w:tcW w:w="1732" w:type="dxa"/>
            <w:vAlign w:val="center"/>
          </w:tcPr>
          <w:p>
            <w:pPr>
              <w:pStyle w:val="18"/>
            </w:pPr>
            <w:r>
              <w:t>时效指标</w:t>
            </w:r>
          </w:p>
        </w:tc>
        <w:tc>
          <w:tcPr>
            <w:tcW w:w="2045" w:type="dxa"/>
            <w:vAlign w:val="center"/>
          </w:tcPr>
          <w:p>
            <w:pPr>
              <w:pStyle w:val="18"/>
            </w:pPr>
            <w:r>
              <w:t>慰问工作及时率</w:t>
            </w:r>
          </w:p>
        </w:tc>
        <w:tc>
          <w:tcPr>
            <w:tcW w:w="3044" w:type="dxa"/>
            <w:vAlign w:val="center"/>
          </w:tcPr>
          <w:p>
            <w:pPr>
              <w:pStyle w:val="18"/>
            </w:pPr>
            <w:r>
              <w:t>及时对离退休干部进行慰问</w:t>
            </w:r>
          </w:p>
        </w:tc>
        <w:tc>
          <w:tcPr>
            <w:tcW w:w="1276" w:type="dxa"/>
            <w:vAlign w:val="center"/>
          </w:tcPr>
          <w:p>
            <w:pPr>
              <w:pStyle w:val="18"/>
            </w:pPr>
            <w:r>
              <w:t>100%</w:t>
            </w:r>
          </w:p>
        </w:tc>
        <w:tc>
          <w:tcPr>
            <w:tcW w:w="2312" w:type="dxa"/>
            <w:vAlign w:val="center"/>
          </w:tcPr>
          <w:p>
            <w:pPr>
              <w:pStyle w:val="18"/>
            </w:pPr>
            <w:r>
              <w:t>慰问人员名单</w:t>
            </w:r>
          </w:p>
        </w:tc>
      </w:tr>
      <w:tr>
        <w:tblPrEx>
          <w:tblCellMar>
            <w:top w:w="0" w:type="dxa"/>
            <w:left w:w="108" w:type="dxa"/>
            <w:bottom w:w="0" w:type="dxa"/>
            <w:right w:w="108" w:type="dxa"/>
          </w:tblCellMar>
        </w:tblPrEx>
        <w:trPr>
          <w:trHeight w:val="369" w:hRule="atLeast"/>
          <w:jc w:val="center"/>
        </w:trPr>
        <w:tc>
          <w:tcPr>
            <w:tcW w:w="2677" w:type="dxa"/>
            <w:vMerge w:val="continue"/>
            <w:vAlign w:val="center"/>
          </w:tcPr>
          <w:p/>
        </w:tc>
        <w:tc>
          <w:tcPr>
            <w:tcW w:w="1732" w:type="dxa"/>
            <w:vAlign w:val="center"/>
          </w:tcPr>
          <w:p>
            <w:pPr>
              <w:pStyle w:val="18"/>
            </w:pPr>
            <w:r>
              <w:t>成本指标</w:t>
            </w:r>
          </w:p>
        </w:tc>
        <w:tc>
          <w:tcPr>
            <w:tcW w:w="2045" w:type="dxa"/>
            <w:vAlign w:val="center"/>
          </w:tcPr>
          <w:p>
            <w:pPr>
              <w:pStyle w:val="18"/>
            </w:pPr>
            <w:r>
              <w:t>项目所需成本</w:t>
            </w:r>
          </w:p>
        </w:tc>
        <w:tc>
          <w:tcPr>
            <w:tcW w:w="3044" w:type="dxa"/>
            <w:vAlign w:val="center"/>
          </w:tcPr>
          <w:p>
            <w:pPr>
              <w:pStyle w:val="18"/>
            </w:pPr>
            <w:r>
              <w:t>开展所需资金</w:t>
            </w:r>
          </w:p>
        </w:tc>
        <w:tc>
          <w:tcPr>
            <w:tcW w:w="1276" w:type="dxa"/>
            <w:vAlign w:val="center"/>
          </w:tcPr>
          <w:p>
            <w:pPr>
              <w:pStyle w:val="18"/>
            </w:pPr>
            <w:r>
              <w:t>≤4.01万元</w:t>
            </w:r>
          </w:p>
        </w:tc>
        <w:tc>
          <w:tcPr>
            <w:tcW w:w="2312" w:type="dxa"/>
            <w:vAlign w:val="center"/>
          </w:tcPr>
          <w:p>
            <w:pPr>
              <w:pStyle w:val="18"/>
            </w:pPr>
            <w:r>
              <w:t>以往年度慰问费用</w:t>
            </w:r>
          </w:p>
        </w:tc>
      </w:tr>
      <w:tr>
        <w:tblPrEx>
          <w:tblCellMar>
            <w:top w:w="0" w:type="dxa"/>
            <w:left w:w="108" w:type="dxa"/>
            <w:bottom w:w="0" w:type="dxa"/>
            <w:right w:w="108" w:type="dxa"/>
          </w:tblCellMar>
        </w:tblPrEx>
        <w:trPr>
          <w:trHeight w:val="369" w:hRule="atLeast"/>
          <w:jc w:val="center"/>
        </w:trPr>
        <w:tc>
          <w:tcPr>
            <w:tcW w:w="2677" w:type="dxa"/>
            <w:vMerge w:val="restart"/>
            <w:vAlign w:val="center"/>
          </w:tcPr>
          <w:p>
            <w:pPr>
              <w:pStyle w:val="19"/>
            </w:pPr>
            <w:r>
              <w:t>效益指标</w:t>
            </w:r>
          </w:p>
        </w:tc>
        <w:tc>
          <w:tcPr>
            <w:tcW w:w="1732" w:type="dxa"/>
            <w:vAlign w:val="center"/>
          </w:tcPr>
          <w:p>
            <w:pPr>
              <w:pStyle w:val="18"/>
            </w:pPr>
            <w:r>
              <w:t>社会效益指标</w:t>
            </w:r>
          </w:p>
        </w:tc>
        <w:tc>
          <w:tcPr>
            <w:tcW w:w="2045" w:type="dxa"/>
            <w:vAlign w:val="center"/>
          </w:tcPr>
          <w:p>
            <w:pPr>
              <w:pStyle w:val="18"/>
            </w:pPr>
            <w:r>
              <w:t>给予退休人员关怀</w:t>
            </w:r>
          </w:p>
        </w:tc>
        <w:tc>
          <w:tcPr>
            <w:tcW w:w="3044" w:type="dxa"/>
            <w:vAlign w:val="center"/>
          </w:tcPr>
          <w:p>
            <w:pPr>
              <w:pStyle w:val="18"/>
            </w:pPr>
            <w:r>
              <w:t>系统退休人员稳定率</w:t>
            </w:r>
          </w:p>
        </w:tc>
        <w:tc>
          <w:tcPr>
            <w:tcW w:w="1276" w:type="dxa"/>
            <w:vAlign w:val="center"/>
          </w:tcPr>
          <w:p>
            <w:pPr>
              <w:pStyle w:val="18"/>
            </w:pPr>
            <w:r>
              <w:t>100%</w:t>
            </w:r>
          </w:p>
        </w:tc>
        <w:tc>
          <w:tcPr>
            <w:tcW w:w="2312" w:type="dxa"/>
            <w:vAlign w:val="center"/>
          </w:tcPr>
          <w:p>
            <w:pPr>
              <w:pStyle w:val="18"/>
            </w:pPr>
            <w:r>
              <w:t>科室工作计划</w:t>
            </w:r>
          </w:p>
        </w:tc>
      </w:tr>
      <w:tr>
        <w:tblPrEx>
          <w:tblCellMar>
            <w:top w:w="0" w:type="dxa"/>
            <w:left w:w="108" w:type="dxa"/>
            <w:bottom w:w="0" w:type="dxa"/>
            <w:right w:w="108" w:type="dxa"/>
          </w:tblCellMar>
        </w:tblPrEx>
        <w:trPr>
          <w:trHeight w:val="369" w:hRule="atLeast"/>
          <w:jc w:val="center"/>
        </w:trPr>
        <w:tc>
          <w:tcPr>
            <w:tcW w:w="2677" w:type="dxa"/>
            <w:vMerge w:val="continue"/>
            <w:vAlign w:val="center"/>
          </w:tcPr>
          <w:p/>
        </w:tc>
        <w:tc>
          <w:tcPr>
            <w:tcW w:w="1732" w:type="dxa"/>
            <w:vAlign w:val="center"/>
          </w:tcPr>
          <w:p>
            <w:pPr>
              <w:pStyle w:val="18"/>
            </w:pPr>
            <w:r>
              <w:t>可持续影响指标</w:t>
            </w:r>
          </w:p>
        </w:tc>
        <w:tc>
          <w:tcPr>
            <w:tcW w:w="2045" w:type="dxa"/>
            <w:vAlign w:val="center"/>
          </w:tcPr>
          <w:p>
            <w:pPr>
              <w:pStyle w:val="18"/>
            </w:pPr>
            <w:r>
              <w:t>给予退休人员关怀</w:t>
            </w:r>
          </w:p>
        </w:tc>
        <w:tc>
          <w:tcPr>
            <w:tcW w:w="3044" w:type="dxa"/>
            <w:vAlign w:val="center"/>
          </w:tcPr>
          <w:p>
            <w:pPr>
              <w:pStyle w:val="18"/>
            </w:pPr>
            <w:r>
              <w:t>系统退休人员稳定率</w:t>
            </w:r>
          </w:p>
        </w:tc>
        <w:tc>
          <w:tcPr>
            <w:tcW w:w="1276" w:type="dxa"/>
            <w:vAlign w:val="center"/>
          </w:tcPr>
          <w:p>
            <w:pPr>
              <w:pStyle w:val="18"/>
            </w:pPr>
            <w:r>
              <w:t>100%</w:t>
            </w:r>
          </w:p>
        </w:tc>
        <w:tc>
          <w:tcPr>
            <w:tcW w:w="2312" w:type="dxa"/>
            <w:vAlign w:val="center"/>
          </w:tcPr>
          <w:p>
            <w:pPr>
              <w:pStyle w:val="18"/>
            </w:pPr>
            <w:r>
              <w:t>科室工作计划</w:t>
            </w:r>
          </w:p>
        </w:tc>
      </w:tr>
      <w:tr>
        <w:tblPrEx>
          <w:tblCellMar>
            <w:top w:w="0" w:type="dxa"/>
            <w:left w:w="108" w:type="dxa"/>
            <w:bottom w:w="0" w:type="dxa"/>
            <w:right w:w="108" w:type="dxa"/>
          </w:tblCellMar>
        </w:tblPrEx>
        <w:trPr>
          <w:trHeight w:val="369" w:hRule="atLeast"/>
          <w:jc w:val="center"/>
        </w:trPr>
        <w:tc>
          <w:tcPr>
            <w:tcW w:w="2677" w:type="dxa"/>
            <w:vAlign w:val="center"/>
          </w:tcPr>
          <w:p>
            <w:pPr>
              <w:pStyle w:val="19"/>
            </w:pPr>
            <w:r>
              <w:t>满意度指标</w:t>
            </w:r>
          </w:p>
        </w:tc>
        <w:tc>
          <w:tcPr>
            <w:tcW w:w="1732" w:type="dxa"/>
            <w:vAlign w:val="center"/>
          </w:tcPr>
          <w:p>
            <w:pPr>
              <w:pStyle w:val="18"/>
            </w:pPr>
            <w:r>
              <w:t>服务对象满意度指标</w:t>
            </w:r>
          </w:p>
        </w:tc>
        <w:tc>
          <w:tcPr>
            <w:tcW w:w="2045" w:type="dxa"/>
            <w:vAlign w:val="center"/>
          </w:tcPr>
          <w:p>
            <w:pPr>
              <w:pStyle w:val="18"/>
            </w:pPr>
            <w:r>
              <w:t>退休人员满意度</w:t>
            </w:r>
          </w:p>
        </w:tc>
        <w:tc>
          <w:tcPr>
            <w:tcW w:w="3044" w:type="dxa"/>
            <w:vAlign w:val="center"/>
          </w:tcPr>
          <w:p>
            <w:pPr>
              <w:pStyle w:val="18"/>
            </w:pPr>
            <w:r>
              <w:t>退休人员满意度</w:t>
            </w:r>
          </w:p>
        </w:tc>
        <w:tc>
          <w:tcPr>
            <w:tcW w:w="1276" w:type="dxa"/>
            <w:vAlign w:val="center"/>
          </w:tcPr>
          <w:p>
            <w:pPr>
              <w:pStyle w:val="18"/>
            </w:pPr>
            <w:r>
              <w:t>≥95%</w:t>
            </w:r>
          </w:p>
        </w:tc>
        <w:tc>
          <w:tcPr>
            <w:tcW w:w="2312" w:type="dxa"/>
            <w:vAlign w:val="center"/>
          </w:tcPr>
          <w:p>
            <w:pPr>
              <w:pStyle w:val="18"/>
            </w:pPr>
            <w:r>
              <w:t>电话访谈</w:t>
            </w:r>
          </w:p>
        </w:tc>
      </w:tr>
    </w:tbl>
    <w:p>
      <w:pPr>
        <w:sectPr>
          <w:pgSz w:w="16840" w:h="11900" w:orient="landscape"/>
          <w:pgMar w:top="1304" w:right="1984" w:bottom="1304" w:left="113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2" w:name="_Toc_4_4_0000000006"/>
      <w:r>
        <w:rPr>
          <w:rFonts w:ascii="方正仿宋_GBK" w:hAnsi="方正仿宋_GBK" w:eastAsia="方正仿宋_GBK" w:cs="方正仿宋_GBK"/>
          <w:color w:val="000000"/>
          <w:sz w:val="28"/>
        </w:rPr>
        <w:t>3.年终一次性奖金绩效目标表</w:t>
      </w:r>
      <w:bookmarkEnd w:id="2"/>
    </w:p>
    <w:tbl>
      <w:tblPr>
        <w:tblStyle w:val="8"/>
        <w:tblW w:w="13053"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677"/>
        <w:gridCol w:w="2085"/>
        <w:gridCol w:w="1460"/>
        <w:gridCol w:w="1664"/>
        <w:gridCol w:w="1527"/>
        <w:gridCol w:w="848"/>
        <w:gridCol w:w="2792"/>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0261" w:type="dxa"/>
            <w:gridSpan w:val="6"/>
            <w:tcBorders>
              <w:top w:val="single" w:color="FFFFFF" w:sz="6" w:space="0"/>
              <w:left w:val="single" w:color="FFFFFF" w:sz="6" w:space="0"/>
              <w:right w:val="single" w:color="FFFFFF" w:sz="6" w:space="0"/>
            </w:tcBorders>
            <w:vAlign w:val="center"/>
          </w:tcPr>
          <w:p>
            <w:pPr>
              <w:pStyle w:val="22"/>
            </w:pPr>
            <w:r>
              <w:t>975001香河县供销合作社联合社本级</w:t>
            </w:r>
          </w:p>
        </w:tc>
        <w:tc>
          <w:tcPr>
            <w:tcW w:w="2792"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677" w:type="dxa"/>
            <w:vAlign w:val="center"/>
          </w:tcPr>
          <w:p>
            <w:pPr>
              <w:pStyle w:val="16"/>
            </w:pPr>
            <w:r>
              <w:t>项目编码</w:t>
            </w:r>
          </w:p>
        </w:tc>
        <w:tc>
          <w:tcPr>
            <w:tcW w:w="3545" w:type="dxa"/>
            <w:gridSpan w:val="2"/>
            <w:vAlign w:val="center"/>
          </w:tcPr>
          <w:p>
            <w:pPr>
              <w:pStyle w:val="18"/>
            </w:pPr>
            <w:r>
              <w:t>13102423P00001410004M</w:t>
            </w:r>
          </w:p>
        </w:tc>
        <w:tc>
          <w:tcPr>
            <w:tcW w:w="1664" w:type="dxa"/>
            <w:vAlign w:val="center"/>
          </w:tcPr>
          <w:p>
            <w:pPr>
              <w:pStyle w:val="16"/>
            </w:pPr>
            <w:r>
              <w:t>项目名称</w:t>
            </w:r>
          </w:p>
        </w:tc>
        <w:tc>
          <w:tcPr>
            <w:tcW w:w="5167" w:type="dxa"/>
            <w:gridSpan w:val="3"/>
            <w:vAlign w:val="center"/>
          </w:tcPr>
          <w:p>
            <w:pPr>
              <w:pStyle w:val="18"/>
            </w:pPr>
            <w:r>
              <w:t>年终一次性奖金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677" w:type="dxa"/>
            <w:vMerge w:val="restart"/>
            <w:vAlign w:val="center"/>
          </w:tcPr>
          <w:p>
            <w:pPr>
              <w:pStyle w:val="16"/>
            </w:pPr>
            <w:r>
              <w:t>预算规模及资金用途</w:t>
            </w:r>
          </w:p>
        </w:tc>
        <w:tc>
          <w:tcPr>
            <w:tcW w:w="2085" w:type="dxa"/>
            <w:vAlign w:val="center"/>
          </w:tcPr>
          <w:p>
            <w:pPr>
              <w:pStyle w:val="16"/>
            </w:pPr>
            <w:r>
              <w:t>预算数</w:t>
            </w:r>
          </w:p>
        </w:tc>
        <w:tc>
          <w:tcPr>
            <w:tcW w:w="1460" w:type="dxa"/>
            <w:vAlign w:val="center"/>
          </w:tcPr>
          <w:p>
            <w:pPr>
              <w:pStyle w:val="18"/>
            </w:pPr>
            <w:r>
              <w:t>1.50</w:t>
            </w:r>
          </w:p>
        </w:tc>
        <w:tc>
          <w:tcPr>
            <w:tcW w:w="1664" w:type="dxa"/>
            <w:vAlign w:val="center"/>
          </w:tcPr>
          <w:p>
            <w:pPr>
              <w:pStyle w:val="16"/>
            </w:pPr>
            <w:r>
              <w:t>其中：财政资金</w:t>
            </w:r>
          </w:p>
        </w:tc>
        <w:tc>
          <w:tcPr>
            <w:tcW w:w="1527" w:type="dxa"/>
            <w:vAlign w:val="center"/>
          </w:tcPr>
          <w:p>
            <w:pPr>
              <w:pStyle w:val="18"/>
            </w:pPr>
            <w:r>
              <w:t>1.50</w:t>
            </w:r>
          </w:p>
        </w:tc>
        <w:tc>
          <w:tcPr>
            <w:tcW w:w="848" w:type="dxa"/>
            <w:vAlign w:val="center"/>
          </w:tcPr>
          <w:p>
            <w:pPr>
              <w:pStyle w:val="16"/>
            </w:pPr>
            <w:r>
              <w:t>其他资金</w:t>
            </w:r>
          </w:p>
        </w:tc>
        <w:tc>
          <w:tcPr>
            <w:tcW w:w="2792"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677" w:type="dxa"/>
            <w:vMerge w:val="continue"/>
          </w:tcPr>
          <w:p/>
        </w:tc>
        <w:tc>
          <w:tcPr>
            <w:tcW w:w="10376" w:type="dxa"/>
            <w:gridSpan w:val="6"/>
            <w:vAlign w:val="center"/>
          </w:tcPr>
          <w:p>
            <w:pPr>
              <w:pStyle w:val="18"/>
            </w:pPr>
            <w:r>
              <w:t>财拨人员年终一次性奖金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677" w:type="dxa"/>
            <w:vMerge w:val="restart"/>
            <w:vAlign w:val="center"/>
          </w:tcPr>
          <w:p>
            <w:pPr>
              <w:pStyle w:val="16"/>
            </w:pPr>
            <w:r>
              <w:t>资金支出计划（%）</w:t>
            </w:r>
          </w:p>
        </w:tc>
        <w:tc>
          <w:tcPr>
            <w:tcW w:w="3545" w:type="dxa"/>
            <w:gridSpan w:val="2"/>
            <w:vAlign w:val="center"/>
          </w:tcPr>
          <w:p>
            <w:pPr>
              <w:pStyle w:val="16"/>
            </w:pPr>
            <w:r>
              <w:t>3月底</w:t>
            </w:r>
          </w:p>
        </w:tc>
        <w:tc>
          <w:tcPr>
            <w:tcW w:w="1664" w:type="dxa"/>
            <w:vAlign w:val="center"/>
          </w:tcPr>
          <w:p>
            <w:pPr>
              <w:pStyle w:val="16"/>
            </w:pPr>
            <w:r>
              <w:t>6月底</w:t>
            </w:r>
          </w:p>
        </w:tc>
        <w:tc>
          <w:tcPr>
            <w:tcW w:w="1527" w:type="dxa"/>
            <w:vAlign w:val="center"/>
          </w:tcPr>
          <w:p>
            <w:pPr>
              <w:pStyle w:val="16"/>
            </w:pPr>
            <w:r>
              <w:t>10月底</w:t>
            </w:r>
          </w:p>
        </w:tc>
        <w:tc>
          <w:tcPr>
            <w:tcW w:w="3640"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677" w:type="dxa"/>
            <w:vMerge w:val="continue"/>
          </w:tcPr>
          <w:p/>
        </w:tc>
        <w:tc>
          <w:tcPr>
            <w:tcW w:w="3545" w:type="dxa"/>
            <w:gridSpan w:val="2"/>
            <w:vAlign w:val="center"/>
          </w:tcPr>
          <w:p>
            <w:pPr>
              <w:pStyle w:val="19"/>
            </w:pPr>
            <w:r>
              <w:t>100%</w:t>
            </w:r>
          </w:p>
        </w:tc>
        <w:tc>
          <w:tcPr>
            <w:tcW w:w="1664" w:type="dxa"/>
            <w:vAlign w:val="center"/>
          </w:tcPr>
          <w:p>
            <w:pPr>
              <w:pStyle w:val="19"/>
            </w:pPr>
            <w:r>
              <w:t>100%</w:t>
            </w:r>
          </w:p>
        </w:tc>
        <w:tc>
          <w:tcPr>
            <w:tcW w:w="1527" w:type="dxa"/>
            <w:vAlign w:val="center"/>
          </w:tcPr>
          <w:p>
            <w:pPr>
              <w:pStyle w:val="19"/>
            </w:pPr>
            <w:r>
              <w:t>100%</w:t>
            </w:r>
          </w:p>
        </w:tc>
        <w:tc>
          <w:tcPr>
            <w:tcW w:w="3640"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677" w:type="dxa"/>
            <w:vAlign w:val="center"/>
          </w:tcPr>
          <w:p>
            <w:pPr>
              <w:pStyle w:val="16"/>
            </w:pPr>
            <w:r>
              <w:t>绩效目标</w:t>
            </w:r>
          </w:p>
        </w:tc>
        <w:tc>
          <w:tcPr>
            <w:tcW w:w="10376" w:type="dxa"/>
            <w:gridSpan w:val="6"/>
            <w:vAlign w:val="center"/>
          </w:tcPr>
          <w:p>
            <w:pPr>
              <w:pStyle w:val="18"/>
            </w:pPr>
            <w:r>
              <w:t>1.目标内容1</w:t>
            </w:r>
          </w:p>
        </w:tc>
      </w:tr>
    </w:tbl>
    <w:p>
      <w:pPr>
        <w:spacing w:line="2" w:lineRule="exact"/>
        <w:jc w:val="center"/>
      </w:pPr>
      <w:r>
        <w:rPr>
          <w:rFonts w:ascii="方正书宋_GBK" w:hAnsi="方正书宋_GBK" w:eastAsia="方正书宋_GBK" w:cs="方正书宋_GBK"/>
          <w:color w:val="000000"/>
          <w:sz w:val="21"/>
        </w:rPr>
        <w:t xml:space="preserve"> </w:t>
      </w:r>
    </w:p>
    <w:tbl>
      <w:tblPr>
        <w:tblStyle w:val="8"/>
        <w:tblpPr w:leftFromText="180" w:rightFromText="180" w:vertAnchor="text" w:horzAnchor="page" w:tblpX="1554" w:tblpY="23"/>
        <w:tblOverlap w:val="never"/>
        <w:tblW w:w="13145"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686"/>
        <w:gridCol w:w="1500"/>
        <w:gridCol w:w="2086"/>
        <w:gridCol w:w="2100"/>
        <w:gridCol w:w="1078"/>
        <w:gridCol w:w="369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trPr>
        <w:tc>
          <w:tcPr>
            <w:tcW w:w="2686" w:type="dxa"/>
            <w:vAlign w:val="center"/>
          </w:tcPr>
          <w:p>
            <w:pPr>
              <w:pStyle w:val="16"/>
            </w:pPr>
            <w:r>
              <w:t>一级指标</w:t>
            </w:r>
          </w:p>
        </w:tc>
        <w:tc>
          <w:tcPr>
            <w:tcW w:w="1500" w:type="dxa"/>
            <w:vAlign w:val="center"/>
          </w:tcPr>
          <w:p>
            <w:pPr>
              <w:pStyle w:val="16"/>
            </w:pPr>
            <w:r>
              <w:t>二级指标</w:t>
            </w:r>
          </w:p>
        </w:tc>
        <w:tc>
          <w:tcPr>
            <w:tcW w:w="2086" w:type="dxa"/>
            <w:vAlign w:val="center"/>
          </w:tcPr>
          <w:p>
            <w:pPr>
              <w:pStyle w:val="16"/>
            </w:pPr>
            <w:r>
              <w:t>三级指标</w:t>
            </w:r>
          </w:p>
        </w:tc>
        <w:tc>
          <w:tcPr>
            <w:tcW w:w="2100" w:type="dxa"/>
            <w:vAlign w:val="center"/>
          </w:tcPr>
          <w:p>
            <w:pPr>
              <w:pStyle w:val="16"/>
            </w:pPr>
            <w:r>
              <w:t>绩效指标描述</w:t>
            </w:r>
          </w:p>
        </w:tc>
        <w:tc>
          <w:tcPr>
            <w:tcW w:w="1078" w:type="dxa"/>
            <w:vAlign w:val="center"/>
          </w:tcPr>
          <w:p>
            <w:pPr>
              <w:pStyle w:val="16"/>
            </w:pPr>
            <w:r>
              <w:t>指标值</w:t>
            </w:r>
          </w:p>
        </w:tc>
        <w:tc>
          <w:tcPr>
            <w:tcW w:w="3695" w:type="dxa"/>
            <w:vAlign w:val="center"/>
          </w:tcPr>
          <w:p>
            <w:pPr>
              <w:pStyle w:val="16"/>
            </w:pPr>
            <w:r>
              <w:t>指标值确定依据</w:t>
            </w:r>
          </w:p>
        </w:tc>
      </w:tr>
      <w:tr>
        <w:tblPrEx>
          <w:tblCellMar>
            <w:top w:w="0" w:type="dxa"/>
            <w:left w:w="108" w:type="dxa"/>
            <w:bottom w:w="0" w:type="dxa"/>
            <w:right w:w="108" w:type="dxa"/>
          </w:tblCellMar>
        </w:tblPrEx>
        <w:trPr>
          <w:trHeight w:val="369" w:hRule="atLeast"/>
        </w:trPr>
        <w:tc>
          <w:tcPr>
            <w:tcW w:w="2686" w:type="dxa"/>
            <w:vMerge w:val="restart"/>
            <w:vAlign w:val="center"/>
          </w:tcPr>
          <w:p>
            <w:pPr>
              <w:pStyle w:val="19"/>
            </w:pPr>
            <w:r>
              <w:t>产出指标</w:t>
            </w:r>
          </w:p>
        </w:tc>
        <w:tc>
          <w:tcPr>
            <w:tcW w:w="1500" w:type="dxa"/>
            <w:vAlign w:val="center"/>
          </w:tcPr>
          <w:p>
            <w:pPr>
              <w:pStyle w:val="18"/>
            </w:pPr>
            <w:r>
              <w:t>数量指标</w:t>
            </w:r>
          </w:p>
        </w:tc>
        <w:tc>
          <w:tcPr>
            <w:tcW w:w="2086" w:type="dxa"/>
            <w:vAlign w:val="center"/>
          </w:tcPr>
          <w:p>
            <w:pPr>
              <w:pStyle w:val="18"/>
            </w:pPr>
            <w:r>
              <w:t>单位财拨人员人数</w:t>
            </w:r>
          </w:p>
        </w:tc>
        <w:tc>
          <w:tcPr>
            <w:tcW w:w="2100" w:type="dxa"/>
            <w:vAlign w:val="center"/>
          </w:tcPr>
          <w:p>
            <w:pPr>
              <w:pStyle w:val="18"/>
            </w:pPr>
            <w:r>
              <w:t>财拨人员人数</w:t>
            </w:r>
          </w:p>
        </w:tc>
        <w:tc>
          <w:tcPr>
            <w:tcW w:w="1078" w:type="dxa"/>
            <w:vAlign w:val="center"/>
          </w:tcPr>
          <w:p>
            <w:pPr>
              <w:pStyle w:val="18"/>
            </w:pPr>
            <w:r>
              <w:t>10人</w:t>
            </w:r>
          </w:p>
        </w:tc>
        <w:tc>
          <w:tcPr>
            <w:tcW w:w="3695" w:type="dxa"/>
            <w:vAlign w:val="center"/>
          </w:tcPr>
          <w:p>
            <w:pPr>
              <w:pStyle w:val="18"/>
            </w:pPr>
            <w:r>
              <w:t>单位财拨人员人数</w:t>
            </w:r>
          </w:p>
        </w:tc>
      </w:tr>
      <w:tr>
        <w:tblPrEx>
          <w:tblCellMar>
            <w:top w:w="0" w:type="dxa"/>
            <w:left w:w="108" w:type="dxa"/>
            <w:bottom w:w="0" w:type="dxa"/>
            <w:right w:w="108" w:type="dxa"/>
          </w:tblCellMar>
        </w:tblPrEx>
        <w:trPr>
          <w:trHeight w:val="369" w:hRule="atLeast"/>
        </w:trPr>
        <w:tc>
          <w:tcPr>
            <w:tcW w:w="2686" w:type="dxa"/>
            <w:vMerge w:val="continue"/>
            <w:vAlign w:val="center"/>
          </w:tcPr>
          <w:p/>
        </w:tc>
        <w:tc>
          <w:tcPr>
            <w:tcW w:w="1500" w:type="dxa"/>
            <w:vAlign w:val="center"/>
          </w:tcPr>
          <w:p>
            <w:pPr>
              <w:pStyle w:val="18"/>
            </w:pPr>
            <w:r>
              <w:t>质量指标</w:t>
            </w:r>
          </w:p>
        </w:tc>
        <w:tc>
          <w:tcPr>
            <w:tcW w:w="2086" w:type="dxa"/>
            <w:vAlign w:val="center"/>
          </w:tcPr>
          <w:p>
            <w:pPr>
              <w:pStyle w:val="18"/>
            </w:pPr>
            <w:r>
              <w:t>确保发放金额正确</w:t>
            </w:r>
          </w:p>
        </w:tc>
        <w:tc>
          <w:tcPr>
            <w:tcW w:w="2100" w:type="dxa"/>
            <w:vAlign w:val="center"/>
          </w:tcPr>
          <w:p>
            <w:pPr>
              <w:pStyle w:val="18"/>
            </w:pPr>
            <w:r>
              <w:t>每人金额的准确率</w:t>
            </w:r>
          </w:p>
        </w:tc>
        <w:tc>
          <w:tcPr>
            <w:tcW w:w="1078" w:type="dxa"/>
            <w:vAlign w:val="center"/>
          </w:tcPr>
          <w:p>
            <w:pPr>
              <w:pStyle w:val="18"/>
            </w:pPr>
            <w:r>
              <w:t>100%</w:t>
            </w:r>
          </w:p>
        </w:tc>
        <w:tc>
          <w:tcPr>
            <w:tcW w:w="3695" w:type="dxa"/>
            <w:vAlign w:val="center"/>
          </w:tcPr>
          <w:p>
            <w:pPr>
              <w:pStyle w:val="18"/>
            </w:pPr>
            <w:r>
              <w:t>单位核定金额</w:t>
            </w:r>
          </w:p>
        </w:tc>
      </w:tr>
      <w:tr>
        <w:tblPrEx>
          <w:tblCellMar>
            <w:top w:w="0" w:type="dxa"/>
            <w:left w:w="108" w:type="dxa"/>
            <w:bottom w:w="0" w:type="dxa"/>
            <w:right w:w="108" w:type="dxa"/>
          </w:tblCellMar>
        </w:tblPrEx>
        <w:trPr>
          <w:trHeight w:val="369" w:hRule="atLeast"/>
        </w:trPr>
        <w:tc>
          <w:tcPr>
            <w:tcW w:w="2686" w:type="dxa"/>
            <w:vMerge w:val="continue"/>
            <w:vAlign w:val="center"/>
          </w:tcPr>
          <w:p/>
        </w:tc>
        <w:tc>
          <w:tcPr>
            <w:tcW w:w="1500" w:type="dxa"/>
            <w:vAlign w:val="center"/>
          </w:tcPr>
          <w:p>
            <w:pPr>
              <w:pStyle w:val="18"/>
            </w:pPr>
            <w:r>
              <w:t>时效指标</w:t>
            </w:r>
          </w:p>
        </w:tc>
        <w:tc>
          <w:tcPr>
            <w:tcW w:w="2086" w:type="dxa"/>
            <w:vAlign w:val="center"/>
          </w:tcPr>
          <w:p>
            <w:pPr>
              <w:pStyle w:val="18"/>
            </w:pPr>
            <w:r>
              <w:t>按时发放</w:t>
            </w:r>
          </w:p>
        </w:tc>
        <w:tc>
          <w:tcPr>
            <w:tcW w:w="2100" w:type="dxa"/>
            <w:vAlign w:val="center"/>
          </w:tcPr>
          <w:p>
            <w:pPr>
              <w:pStyle w:val="18"/>
            </w:pPr>
            <w:r>
              <w:t>在规定的期限内发放</w:t>
            </w:r>
          </w:p>
        </w:tc>
        <w:tc>
          <w:tcPr>
            <w:tcW w:w="1078" w:type="dxa"/>
            <w:vAlign w:val="center"/>
          </w:tcPr>
          <w:p>
            <w:pPr>
              <w:pStyle w:val="18"/>
            </w:pPr>
            <w:r>
              <w:t>100%</w:t>
            </w:r>
          </w:p>
        </w:tc>
        <w:tc>
          <w:tcPr>
            <w:tcW w:w="3695" w:type="dxa"/>
            <w:vAlign w:val="center"/>
          </w:tcPr>
          <w:p>
            <w:pPr>
              <w:pStyle w:val="18"/>
            </w:pPr>
            <w:r>
              <w:t>部门规定发放时间</w:t>
            </w:r>
          </w:p>
        </w:tc>
      </w:tr>
      <w:tr>
        <w:tblPrEx>
          <w:tblCellMar>
            <w:top w:w="0" w:type="dxa"/>
            <w:left w:w="108" w:type="dxa"/>
            <w:bottom w:w="0" w:type="dxa"/>
            <w:right w:w="108" w:type="dxa"/>
          </w:tblCellMar>
        </w:tblPrEx>
        <w:trPr>
          <w:trHeight w:val="369" w:hRule="atLeast"/>
        </w:trPr>
        <w:tc>
          <w:tcPr>
            <w:tcW w:w="2686" w:type="dxa"/>
            <w:vMerge w:val="continue"/>
            <w:vAlign w:val="center"/>
          </w:tcPr>
          <w:p/>
        </w:tc>
        <w:tc>
          <w:tcPr>
            <w:tcW w:w="1500" w:type="dxa"/>
            <w:vAlign w:val="center"/>
          </w:tcPr>
          <w:p>
            <w:pPr>
              <w:pStyle w:val="18"/>
            </w:pPr>
            <w:r>
              <w:t>成本指标</w:t>
            </w:r>
          </w:p>
        </w:tc>
        <w:tc>
          <w:tcPr>
            <w:tcW w:w="2086" w:type="dxa"/>
            <w:vAlign w:val="center"/>
          </w:tcPr>
          <w:p>
            <w:pPr>
              <w:pStyle w:val="18"/>
            </w:pPr>
            <w:r>
              <w:t>项目所需金额</w:t>
            </w:r>
          </w:p>
        </w:tc>
        <w:tc>
          <w:tcPr>
            <w:tcW w:w="2100" w:type="dxa"/>
            <w:vAlign w:val="center"/>
          </w:tcPr>
          <w:p>
            <w:pPr>
              <w:pStyle w:val="18"/>
            </w:pPr>
            <w:r>
              <w:t>金额准确率</w:t>
            </w:r>
          </w:p>
        </w:tc>
        <w:tc>
          <w:tcPr>
            <w:tcW w:w="1078" w:type="dxa"/>
            <w:vAlign w:val="center"/>
          </w:tcPr>
          <w:p>
            <w:pPr>
              <w:pStyle w:val="18"/>
            </w:pPr>
            <w:r>
              <w:t>100%</w:t>
            </w:r>
          </w:p>
        </w:tc>
        <w:tc>
          <w:tcPr>
            <w:tcW w:w="3695" w:type="dxa"/>
            <w:vAlign w:val="center"/>
          </w:tcPr>
          <w:p>
            <w:pPr>
              <w:pStyle w:val="18"/>
            </w:pPr>
            <w:r>
              <w:t>核定金额数</w:t>
            </w:r>
          </w:p>
        </w:tc>
      </w:tr>
      <w:tr>
        <w:tblPrEx>
          <w:tblCellMar>
            <w:top w:w="0" w:type="dxa"/>
            <w:left w:w="108" w:type="dxa"/>
            <w:bottom w:w="0" w:type="dxa"/>
            <w:right w:w="108" w:type="dxa"/>
          </w:tblCellMar>
        </w:tblPrEx>
        <w:trPr>
          <w:trHeight w:val="369" w:hRule="atLeast"/>
        </w:trPr>
        <w:tc>
          <w:tcPr>
            <w:tcW w:w="2686" w:type="dxa"/>
            <w:vMerge w:val="restart"/>
            <w:vAlign w:val="center"/>
          </w:tcPr>
          <w:p>
            <w:pPr>
              <w:pStyle w:val="19"/>
            </w:pPr>
            <w:r>
              <w:t>效益指标</w:t>
            </w:r>
          </w:p>
        </w:tc>
        <w:tc>
          <w:tcPr>
            <w:tcW w:w="1500" w:type="dxa"/>
            <w:vAlign w:val="center"/>
          </w:tcPr>
          <w:p>
            <w:pPr>
              <w:pStyle w:val="18"/>
            </w:pPr>
            <w:r>
              <w:t>社会效益指标</w:t>
            </w:r>
          </w:p>
        </w:tc>
        <w:tc>
          <w:tcPr>
            <w:tcW w:w="2086" w:type="dxa"/>
            <w:vAlign w:val="center"/>
          </w:tcPr>
          <w:p>
            <w:pPr>
              <w:pStyle w:val="18"/>
            </w:pPr>
            <w:r>
              <w:t>保持系统稳定</w:t>
            </w:r>
          </w:p>
        </w:tc>
        <w:tc>
          <w:tcPr>
            <w:tcW w:w="2100" w:type="dxa"/>
            <w:vAlign w:val="center"/>
          </w:tcPr>
          <w:p>
            <w:pPr>
              <w:pStyle w:val="18"/>
            </w:pPr>
            <w:r>
              <w:t>保持系统稳定</w:t>
            </w:r>
          </w:p>
        </w:tc>
        <w:tc>
          <w:tcPr>
            <w:tcW w:w="1078" w:type="dxa"/>
            <w:vAlign w:val="center"/>
          </w:tcPr>
          <w:p>
            <w:pPr>
              <w:pStyle w:val="18"/>
            </w:pPr>
            <w:r>
              <w:t>100%</w:t>
            </w:r>
          </w:p>
        </w:tc>
        <w:tc>
          <w:tcPr>
            <w:tcW w:w="3695" w:type="dxa"/>
            <w:vAlign w:val="center"/>
          </w:tcPr>
          <w:p>
            <w:pPr>
              <w:pStyle w:val="18"/>
            </w:pPr>
            <w:r>
              <w:t>按时按额发放</w:t>
            </w:r>
          </w:p>
        </w:tc>
      </w:tr>
      <w:tr>
        <w:tblPrEx>
          <w:tblCellMar>
            <w:top w:w="0" w:type="dxa"/>
            <w:left w:w="108" w:type="dxa"/>
            <w:bottom w:w="0" w:type="dxa"/>
            <w:right w:w="108" w:type="dxa"/>
          </w:tblCellMar>
        </w:tblPrEx>
        <w:trPr>
          <w:trHeight w:val="369" w:hRule="atLeast"/>
        </w:trPr>
        <w:tc>
          <w:tcPr>
            <w:tcW w:w="2686" w:type="dxa"/>
            <w:vMerge w:val="continue"/>
            <w:vAlign w:val="center"/>
          </w:tcPr>
          <w:p/>
        </w:tc>
        <w:tc>
          <w:tcPr>
            <w:tcW w:w="1500" w:type="dxa"/>
            <w:vAlign w:val="center"/>
          </w:tcPr>
          <w:p>
            <w:pPr>
              <w:pStyle w:val="18"/>
            </w:pPr>
            <w:r>
              <w:t>可持续影响指标</w:t>
            </w:r>
          </w:p>
        </w:tc>
        <w:tc>
          <w:tcPr>
            <w:tcW w:w="2086" w:type="dxa"/>
            <w:vAlign w:val="center"/>
          </w:tcPr>
          <w:p>
            <w:pPr>
              <w:pStyle w:val="18"/>
            </w:pPr>
            <w:r>
              <w:t>保持系统稳定</w:t>
            </w:r>
          </w:p>
        </w:tc>
        <w:tc>
          <w:tcPr>
            <w:tcW w:w="2100" w:type="dxa"/>
            <w:vAlign w:val="center"/>
          </w:tcPr>
          <w:p>
            <w:pPr>
              <w:pStyle w:val="18"/>
            </w:pPr>
            <w:r>
              <w:t>保持系统稳定</w:t>
            </w:r>
          </w:p>
        </w:tc>
        <w:tc>
          <w:tcPr>
            <w:tcW w:w="1078" w:type="dxa"/>
            <w:vAlign w:val="center"/>
          </w:tcPr>
          <w:p>
            <w:pPr>
              <w:pStyle w:val="18"/>
            </w:pPr>
            <w:r>
              <w:t>100%</w:t>
            </w:r>
          </w:p>
        </w:tc>
        <w:tc>
          <w:tcPr>
            <w:tcW w:w="3695" w:type="dxa"/>
            <w:vAlign w:val="center"/>
          </w:tcPr>
          <w:p>
            <w:pPr>
              <w:pStyle w:val="18"/>
            </w:pPr>
            <w:r>
              <w:t>按时按额发放</w:t>
            </w:r>
          </w:p>
        </w:tc>
      </w:tr>
      <w:tr>
        <w:tblPrEx>
          <w:tblCellMar>
            <w:top w:w="0" w:type="dxa"/>
            <w:left w:w="108" w:type="dxa"/>
            <w:bottom w:w="0" w:type="dxa"/>
            <w:right w:w="108" w:type="dxa"/>
          </w:tblCellMar>
        </w:tblPrEx>
        <w:trPr>
          <w:trHeight w:val="369" w:hRule="atLeast"/>
        </w:trPr>
        <w:tc>
          <w:tcPr>
            <w:tcW w:w="2686" w:type="dxa"/>
            <w:vAlign w:val="center"/>
          </w:tcPr>
          <w:p>
            <w:pPr>
              <w:pStyle w:val="19"/>
            </w:pPr>
            <w:r>
              <w:t>满意度指标</w:t>
            </w:r>
          </w:p>
        </w:tc>
        <w:tc>
          <w:tcPr>
            <w:tcW w:w="1500" w:type="dxa"/>
            <w:vAlign w:val="center"/>
          </w:tcPr>
          <w:p>
            <w:pPr>
              <w:pStyle w:val="18"/>
            </w:pPr>
            <w:r>
              <w:t>服务对象满意度指标</w:t>
            </w:r>
          </w:p>
        </w:tc>
        <w:tc>
          <w:tcPr>
            <w:tcW w:w="2086" w:type="dxa"/>
            <w:vAlign w:val="center"/>
          </w:tcPr>
          <w:p>
            <w:pPr>
              <w:pStyle w:val="18"/>
            </w:pPr>
            <w:r>
              <w:t>财拨人员满意度</w:t>
            </w:r>
          </w:p>
        </w:tc>
        <w:tc>
          <w:tcPr>
            <w:tcW w:w="2100" w:type="dxa"/>
            <w:vAlign w:val="center"/>
          </w:tcPr>
          <w:p>
            <w:pPr>
              <w:pStyle w:val="18"/>
            </w:pPr>
            <w:r>
              <w:t>发放奖金人员满意度</w:t>
            </w:r>
          </w:p>
        </w:tc>
        <w:tc>
          <w:tcPr>
            <w:tcW w:w="1078" w:type="dxa"/>
            <w:vAlign w:val="center"/>
          </w:tcPr>
          <w:p>
            <w:pPr>
              <w:pStyle w:val="18"/>
            </w:pPr>
            <w:r>
              <w:t>≥95%</w:t>
            </w:r>
          </w:p>
        </w:tc>
        <w:tc>
          <w:tcPr>
            <w:tcW w:w="3695" w:type="dxa"/>
            <w:vAlign w:val="center"/>
          </w:tcPr>
          <w:p>
            <w:pPr>
              <w:pStyle w:val="18"/>
            </w:pPr>
            <w:r>
              <w:t>发放奖金人员的满意度</w:t>
            </w:r>
          </w:p>
        </w:tc>
      </w:tr>
    </w:tbl>
    <w:p>
      <w:pPr>
        <w:sectPr>
          <w:pgSz w:w="16840" w:h="11900" w:orient="landscape"/>
          <w:pgMar w:top="1304" w:right="1984" w:bottom="1304" w:left="113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3" w:name="_Toc_4_4_0000000007"/>
      <w:r>
        <w:rPr>
          <w:rFonts w:ascii="方正仿宋_GBK" w:hAnsi="方正仿宋_GBK" w:eastAsia="方正仿宋_GBK" w:cs="方正仿宋_GBK"/>
          <w:color w:val="000000"/>
          <w:sz w:val="28"/>
        </w:rPr>
        <w:t>4.日常业务费绩效目标表</w:t>
      </w:r>
      <w:bookmarkEnd w:id="3"/>
    </w:p>
    <w:tbl>
      <w:tblPr>
        <w:tblStyle w:val="8"/>
        <w:tblW w:w="13057"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679"/>
        <w:gridCol w:w="1921"/>
        <w:gridCol w:w="1379"/>
        <w:gridCol w:w="1609"/>
        <w:gridCol w:w="1235"/>
        <w:gridCol w:w="1276"/>
        <w:gridCol w:w="2958"/>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0099" w:type="dxa"/>
            <w:gridSpan w:val="6"/>
            <w:tcBorders>
              <w:top w:val="single" w:color="FFFFFF" w:sz="6" w:space="0"/>
              <w:left w:val="single" w:color="FFFFFF" w:sz="6" w:space="0"/>
              <w:right w:val="single" w:color="FFFFFF" w:sz="6" w:space="0"/>
            </w:tcBorders>
            <w:vAlign w:val="center"/>
          </w:tcPr>
          <w:p>
            <w:pPr>
              <w:pStyle w:val="22"/>
            </w:pPr>
            <w:r>
              <w:t>975001香河县供销合作社联合社本级</w:t>
            </w:r>
          </w:p>
        </w:tc>
        <w:tc>
          <w:tcPr>
            <w:tcW w:w="2958"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679" w:type="dxa"/>
            <w:vAlign w:val="center"/>
          </w:tcPr>
          <w:p>
            <w:pPr>
              <w:pStyle w:val="16"/>
            </w:pPr>
            <w:r>
              <w:t>项目编码</w:t>
            </w:r>
          </w:p>
        </w:tc>
        <w:tc>
          <w:tcPr>
            <w:tcW w:w="3300" w:type="dxa"/>
            <w:gridSpan w:val="2"/>
            <w:vAlign w:val="center"/>
          </w:tcPr>
          <w:p>
            <w:pPr>
              <w:pStyle w:val="18"/>
            </w:pPr>
            <w:r>
              <w:t>13102423P007834100096</w:t>
            </w:r>
          </w:p>
        </w:tc>
        <w:tc>
          <w:tcPr>
            <w:tcW w:w="1609" w:type="dxa"/>
            <w:vAlign w:val="center"/>
          </w:tcPr>
          <w:p>
            <w:pPr>
              <w:pStyle w:val="16"/>
            </w:pPr>
            <w:r>
              <w:t>项目名称</w:t>
            </w:r>
          </w:p>
        </w:tc>
        <w:tc>
          <w:tcPr>
            <w:tcW w:w="5469" w:type="dxa"/>
            <w:gridSpan w:val="3"/>
            <w:vAlign w:val="center"/>
          </w:tcPr>
          <w:p>
            <w:pPr>
              <w:pStyle w:val="18"/>
            </w:pPr>
            <w:r>
              <w:t>日常业务费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679" w:type="dxa"/>
            <w:vMerge w:val="restart"/>
            <w:vAlign w:val="center"/>
          </w:tcPr>
          <w:p>
            <w:pPr>
              <w:pStyle w:val="16"/>
            </w:pPr>
            <w:r>
              <w:t>预算规模及资金用途</w:t>
            </w:r>
          </w:p>
        </w:tc>
        <w:tc>
          <w:tcPr>
            <w:tcW w:w="1921" w:type="dxa"/>
            <w:vAlign w:val="center"/>
          </w:tcPr>
          <w:p>
            <w:pPr>
              <w:pStyle w:val="16"/>
            </w:pPr>
            <w:r>
              <w:t>预算数</w:t>
            </w:r>
          </w:p>
        </w:tc>
        <w:tc>
          <w:tcPr>
            <w:tcW w:w="1379" w:type="dxa"/>
            <w:vAlign w:val="center"/>
          </w:tcPr>
          <w:p>
            <w:pPr>
              <w:pStyle w:val="18"/>
            </w:pPr>
            <w:r>
              <w:t>20.58</w:t>
            </w:r>
          </w:p>
        </w:tc>
        <w:tc>
          <w:tcPr>
            <w:tcW w:w="1609" w:type="dxa"/>
            <w:vAlign w:val="center"/>
          </w:tcPr>
          <w:p>
            <w:pPr>
              <w:pStyle w:val="16"/>
            </w:pPr>
            <w:r>
              <w:t>其中：财政资金</w:t>
            </w:r>
          </w:p>
        </w:tc>
        <w:tc>
          <w:tcPr>
            <w:tcW w:w="1235" w:type="dxa"/>
            <w:vAlign w:val="center"/>
          </w:tcPr>
          <w:p>
            <w:pPr>
              <w:pStyle w:val="18"/>
            </w:pPr>
            <w:r>
              <w:t>20.58</w:t>
            </w:r>
          </w:p>
        </w:tc>
        <w:tc>
          <w:tcPr>
            <w:tcW w:w="1276" w:type="dxa"/>
            <w:vAlign w:val="center"/>
          </w:tcPr>
          <w:p>
            <w:pPr>
              <w:pStyle w:val="16"/>
            </w:pPr>
            <w:r>
              <w:t>其他资金</w:t>
            </w:r>
          </w:p>
        </w:tc>
        <w:tc>
          <w:tcPr>
            <w:tcW w:w="2958"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679" w:type="dxa"/>
            <w:vMerge w:val="continue"/>
          </w:tcPr>
          <w:p/>
        </w:tc>
        <w:tc>
          <w:tcPr>
            <w:tcW w:w="10378" w:type="dxa"/>
            <w:gridSpan w:val="6"/>
            <w:vAlign w:val="center"/>
          </w:tcPr>
          <w:p>
            <w:pPr>
              <w:pStyle w:val="18"/>
            </w:pPr>
            <w:r>
              <w:t>维持正常办公管理、补充车辆运营费用、支付公益岗人员工资等</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679" w:type="dxa"/>
            <w:vMerge w:val="restart"/>
            <w:vAlign w:val="center"/>
          </w:tcPr>
          <w:p>
            <w:pPr>
              <w:pStyle w:val="16"/>
            </w:pPr>
            <w:r>
              <w:t>资金支出计划（%）</w:t>
            </w:r>
          </w:p>
        </w:tc>
        <w:tc>
          <w:tcPr>
            <w:tcW w:w="3300" w:type="dxa"/>
            <w:gridSpan w:val="2"/>
            <w:vAlign w:val="center"/>
          </w:tcPr>
          <w:p>
            <w:pPr>
              <w:pStyle w:val="16"/>
            </w:pPr>
            <w:r>
              <w:t>3月底</w:t>
            </w:r>
          </w:p>
        </w:tc>
        <w:tc>
          <w:tcPr>
            <w:tcW w:w="1609" w:type="dxa"/>
            <w:vAlign w:val="center"/>
          </w:tcPr>
          <w:p>
            <w:pPr>
              <w:pStyle w:val="16"/>
            </w:pPr>
            <w:r>
              <w:t>6月底</w:t>
            </w:r>
          </w:p>
        </w:tc>
        <w:tc>
          <w:tcPr>
            <w:tcW w:w="1235" w:type="dxa"/>
            <w:vAlign w:val="center"/>
          </w:tcPr>
          <w:p>
            <w:pPr>
              <w:pStyle w:val="16"/>
            </w:pPr>
            <w:r>
              <w:t>10月底</w:t>
            </w:r>
          </w:p>
        </w:tc>
        <w:tc>
          <w:tcPr>
            <w:tcW w:w="4234"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679" w:type="dxa"/>
            <w:vMerge w:val="continue"/>
          </w:tcPr>
          <w:p/>
        </w:tc>
        <w:tc>
          <w:tcPr>
            <w:tcW w:w="3300" w:type="dxa"/>
            <w:gridSpan w:val="2"/>
            <w:vAlign w:val="center"/>
          </w:tcPr>
          <w:p>
            <w:pPr>
              <w:pStyle w:val="19"/>
            </w:pPr>
            <w:r>
              <w:t xml:space="preserve"> </w:t>
            </w:r>
          </w:p>
        </w:tc>
        <w:tc>
          <w:tcPr>
            <w:tcW w:w="1609" w:type="dxa"/>
            <w:vAlign w:val="center"/>
          </w:tcPr>
          <w:p>
            <w:pPr>
              <w:pStyle w:val="19"/>
            </w:pPr>
            <w:r>
              <w:t xml:space="preserve"> </w:t>
            </w:r>
          </w:p>
        </w:tc>
        <w:tc>
          <w:tcPr>
            <w:tcW w:w="1235" w:type="dxa"/>
            <w:vAlign w:val="center"/>
          </w:tcPr>
          <w:p>
            <w:pPr>
              <w:pStyle w:val="19"/>
            </w:pPr>
            <w:r>
              <w:t xml:space="preserve"> </w:t>
            </w:r>
          </w:p>
        </w:tc>
        <w:tc>
          <w:tcPr>
            <w:tcW w:w="4234"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679" w:type="dxa"/>
            <w:vAlign w:val="center"/>
          </w:tcPr>
          <w:p>
            <w:pPr>
              <w:pStyle w:val="16"/>
            </w:pPr>
            <w:r>
              <w:t>绩效目标</w:t>
            </w:r>
          </w:p>
        </w:tc>
        <w:tc>
          <w:tcPr>
            <w:tcW w:w="10378" w:type="dxa"/>
            <w:gridSpan w:val="6"/>
            <w:vAlign w:val="center"/>
          </w:tcPr>
          <w:p>
            <w:pPr>
              <w:pStyle w:val="18"/>
            </w:pPr>
            <w:r>
              <w:t>1.目标内容1</w:t>
            </w:r>
          </w:p>
        </w:tc>
      </w:tr>
    </w:tbl>
    <w:p>
      <w:pPr>
        <w:spacing w:line="2" w:lineRule="exact"/>
        <w:jc w:val="center"/>
      </w:pPr>
      <w:r>
        <w:rPr>
          <w:rFonts w:ascii="方正书宋_GBK" w:hAnsi="方正书宋_GBK" w:eastAsia="方正书宋_GBK" w:cs="方正书宋_GBK"/>
          <w:color w:val="000000"/>
          <w:sz w:val="21"/>
        </w:rPr>
        <w:t xml:space="preserve"> </w:t>
      </w:r>
    </w:p>
    <w:tbl>
      <w:tblPr>
        <w:tblStyle w:val="8"/>
        <w:tblW w:w="1301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659"/>
        <w:gridCol w:w="2127"/>
        <w:gridCol w:w="2714"/>
        <w:gridCol w:w="2400"/>
        <w:gridCol w:w="1445"/>
        <w:gridCol w:w="167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659" w:type="dxa"/>
            <w:vAlign w:val="center"/>
          </w:tcPr>
          <w:p>
            <w:pPr>
              <w:pStyle w:val="16"/>
            </w:pPr>
            <w:r>
              <w:t>一级指标</w:t>
            </w:r>
          </w:p>
        </w:tc>
        <w:tc>
          <w:tcPr>
            <w:tcW w:w="2127" w:type="dxa"/>
            <w:vAlign w:val="center"/>
          </w:tcPr>
          <w:p>
            <w:pPr>
              <w:pStyle w:val="16"/>
            </w:pPr>
            <w:r>
              <w:t>二级指标</w:t>
            </w:r>
          </w:p>
        </w:tc>
        <w:tc>
          <w:tcPr>
            <w:tcW w:w="2714" w:type="dxa"/>
            <w:vAlign w:val="center"/>
          </w:tcPr>
          <w:p>
            <w:pPr>
              <w:pStyle w:val="16"/>
            </w:pPr>
            <w:r>
              <w:t>三级指标</w:t>
            </w:r>
          </w:p>
        </w:tc>
        <w:tc>
          <w:tcPr>
            <w:tcW w:w="2400" w:type="dxa"/>
            <w:vAlign w:val="center"/>
          </w:tcPr>
          <w:p>
            <w:pPr>
              <w:pStyle w:val="16"/>
            </w:pPr>
            <w:r>
              <w:t>绩效指标描述</w:t>
            </w:r>
          </w:p>
        </w:tc>
        <w:tc>
          <w:tcPr>
            <w:tcW w:w="1445" w:type="dxa"/>
            <w:vAlign w:val="center"/>
          </w:tcPr>
          <w:p>
            <w:pPr>
              <w:pStyle w:val="16"/>
            </w:pPr>
            <w:r>
              <w:t>指标值</w:t>
            </w:r>
          </w:p>
        </w:tc>
        <w:tc>
          <w:tcPr>
            <w:tcW w:w="1673" w:type="dxa"/>
            <w:vAlign w:val="center"/>
          </w:tcPr>
          <w:p>
            <w:pPr>
              <w:pStyle w:val="16"/>
            </w:pPr>
            <w:r>
              <w:t>指标值确定依据</w:t>
            </w:r>
          </w:p>
        </w:tc>
      </w:tr>
      <w:tr>
        <w:tblPrEx>
          <w:tblCellMar>
            <w:top w:w="0" w:type="dxa"/>
            <w:left w:w="108" w:type="dxa"/>
            <w:bottom w:w="0" w:type="dxa"/>
            <w:right w:w="108" w:type="dxa"/>
          </w:tblCellMar>
        </w:tblPrEx>
        <w:trPr>
          <w:trHeight w:val="369" w:hRule="atLeast"/>
          <w:jc w:val="center"/>
        </w:trPr>
        <w:tc>
          <w:tcPr>
            <w:tcW w:w="2659" w:type="dxa"/>
            <w:vMerge w:val="restart"/>
            <w:vAlign w:val="center"/>
          </w:tcPr>
          <w:p>
            <w:pPr>
              <w:pStyle w:val="19"/>
            </w:pPr>
            <w:r>
              <w:t>产出指标</w:t>
            </w:r>
          </w:p>
        </w:tc>
        <w:tc>
          <w:tcPr>
            <w:tcW w:w="2127" w:type="dxa"/>
            <w:vAlign w:val="center"/>
          </w:tcPr>
          <w:p>
            <w:pPr>
              <w:pStyle w:val="18"/>
            </w:pPr>
            <w:r>
              <w:t>数量指标</w:t>
            </w:r>
          </w:p>
        </w:tc>
        <w:tc>
          <w:tcPr>
            <w:tcW w:w="2714" w:type="dxa"/>
            <w:vAlign w:val="center"/>
          </w:tcPr>
          <w:p>
            <w:pPr>
              <w:pStyle w:val="18"/>
            </w:pPr>
            <w:r>
              <w:t>维持年度办公任务数</w:t>
            </w:r>
          </w:p>
        </w:tc>
        <w:tc>
          <w:tcPr>
            <w:tcW w:w="2400" w:type="dxa"/>
            <w:vAlign w:val="center"/>
          </w:tcPr>
          <w:p>
            <w:pPr>
              <w:pStyle w:val="18"/>
            </w:pPr>
            <w:r>
              <w:t>维持全年办公数量</w:t>
            </w:r>
          </w:p>
        </w:tc>
        <w:tc>
          <w:tcPr>
            <w:tcW w:w="1445" w:type="dxa"/>
            <w:vAlign w:val="center"/>
          </w:tcPr>
          <w:p>
            <w:pPr>
              <w:pStyle w:val="18"/>
            </w:pPr>
            <w:r>
              <w:t>≥3个</w:t>
            </w:r>
          </w:p>
        </w:tc>
        <w:tc>
          <w:tcPr>
            <w:tcW w:w="1673" w:type="dxa"/>
            <w:vAlign w:val="center"/>
          </w:tcPr>
          <w:p>
            <w:pPr>
              <w:pStyle w:val="18"/>
            </w:pPr>
            <w:r>
              <w:t>日常办公</w:t>
            </w:r>
          </w:p>
        </w:tc>
      </w:tr>
      <w:tr>
        <w:tblPrEx>
          <w:tblCellMar>
            <w:top w:w="0" w:type="dxa"/>
            <w:left w:w="108" w:type="dxa"/>
            <w:bottom w:w="0" w:type="dxa"/>
            <w:right w:w="108" w:type="dxa"/>
          </w:tblCellMar>
        </w:tblPrEx>
        <w:trPr>
          <w:trHeight w:val="369" w:hRule="atLeast"/>
          <w:jc w:val="center"/>
        </w:trPr>
        <w:tc>
          <w:tcPr>
            <w:tcW w:w="2659" w:type="dxa"/>
            <w:vMerge w:val="continue"/>
            <w:vAlign w:val="center"/>
          </w:tcPr>
          <w:p/>
        </w:tc>
        <w:tc>
          <w:tcPr>
            <w:tcW w:w="2127" w:type="dxa"/>
            <w:vAlign w:val="center"/>
          </w:tcPr>
          <w:p>
            <w:pPr>
              <w:pStyle w:val="18"/>
            </w:pPr>
            <w:r>
              <w:t>质量指标</w:t>
            </w:r>
          </w:p>
        </w:tc>
        <w:tc>
          <w:tcPr>
            <w:tcW w:w="2714" w:type="dxa"/>
            <w:vAlign w:val="center"/>
          </w:tcPr>
          <w:p>
            <w:pPr>
              <w:pStyle w:val="18"/>
            </w:pPr>
            <w:r>
              <w:t>维持正常办公率</w:t>
            </w:r>
          </w:p>
        </w:tc>
        <w:tc>
          <w:tcPr>
            <w:tcW w:w="2400" w:type="dxa"/>
            <w:vAlign w:val="center"/>
          </w:tcPr>
          <w:p>
            <w:pPr>
              <w:pStyle w:val="18"/>
            </w:pPr>
            <w:r>
              <w:t>维持正常办公的比例</w:t>
            </w:r>
          </w:p>
        </w:tc>
        <w:tc>
          <w:tcPr>
            <w:tcW w:w="1445" w:type="dxa"/>
            <w:vAlign w:val="center"/>
          </w:tcPr>
          <w:p>
            <w:pPr>
              <w:pStyle w:val="18"/>
            </w:pPr>
            <w:r>
              <w:t>≥95%</w:t>
            </w:r>
          </w:p>
        </w:tc>
        <w:tc>
          <w:tcPr>
            <w:tcW w:w="1673" w:type="dxa"/>
            <w:vAlign w:val="center"/>
          </w:tcPr>
          <w:p>
            <w:pPr>
              <w:pStyle w:val="18"/>
            </w:pPr>
            <w:r>
              <w:t>日常办公</w:t>
            </w:r>
          </w:p>
        </w:tc>
      </w:tr>
      <w:tr>
        <w:tblPrEx>
          <w:tblCellMar>
            <w:top w:w="0" w:type="dxa"/>
            <w:left w:w="108" w:type="dxa"/>
            <w:bottom w:w="0" w:type="dxa"/>
            <w:right w:w="108" w:type="dxa"/>
          </w:tblCellMar>
        </w:tblPrEx>
        <w:trPr>
          <w:trHeight w:val="369" w:hRule="atLeast"/>
          <w:jc w:val="center"/>
        </w:trPr>
        <w:tc>
          <w:tcPr>
            <w:tcW w:w="2659" w:type="dxa"/>
            <w:vMerge w:val="continue"/>
            <w:vAlign w:val="center"/>
          </w:tcPr>
          <w:p/>
        </w:tc>
        <w:tc>
          <w:tcPr>
            <w:tcW w:w="2127" w:type="dxa"/>
            <w:vAlign w:val="center"/>
          </w:tcPr>
          <w:p>
            <w:pPr>
              <w:pStyle w:val="18"/>
            </w:pPr>
            <w:r>
              <w:t>时效指标</w:t>
            </w:r>
          </w:p>
        </w:tc>
        <w:tc>
          <w:tcPr>
            <w:tcW w:w="2714" w:type="dxa"/>
            <w:vAlign w:val="center"/>
          </w:tcPr>
          <w:p>
            <w:pPr>
              <w:pStyle w:val="18"/>
            </w:pPr>
            <w:r>
              <w:t>拨付及时性</w:t>
            </w:r>
          </w:p>
        </w:tc>
        <w:tc>
          <w:tcPr>
            <w:tcW w:w="2400" w:type="dxa"/>
            <w:vAlign w:val="center"/>
          </w:tcPr>
          <w:p>
            <w:pPr>
              <w:pStyle w:val="18"/>
            </w:pPr>
            <w:r>
              <w:t>资金支付及时率</w:t>
            </w:r>
          </w:p>
        </w:tc>
        <w:tc>
          <w:tcPr>
            <w:tcW w:w="1445" w:type="dxa"/>
            <w:vAlign w:val="center"/>
          </w:tcPr>
          <w:p>
            <w:pPr>
              <w:pStyle w:val="18"/>
            </w:pPr>
            <w:r>
              <w:t>≥95%</w:t>
            </w:r>
          </w:p>
        </w:tc>
        <w:tc>
          <w:tcPr>
            <w:tcW w:w="1673" w:type="dxa"/>
            <w:vAlign w:val="center"/>
          </w:tcPr>
          <w:p>
            <w:pPr>
              <w:pStyle w:val="18"/>
            </w:pPr>
            <w:r>
              <w:t>日常办公</w:t>
            </w:r>
          </w:p>
        </w:tc>
      </w:tr>
      <w:tr>
        <w:tblPrEx>
          <w:tblCellMar>
            <w:top w:w="0" w:type="dxa"/>
            <w:left w:w="108" w:type="dxa"/>
            <w:bottom w:w="0" w:type="dxa"/>
            <w:right w:w="108" w:type="dxa"/>
          </w:tblCellMar>
        </w:tblPrEx>
        <w:trPr>
          <w:trHeight w:val="369" w:hRule="atLeast"/>
          <w:jc w:val="center"/>
        </w:trPr>
        <w:tc>
          <w:tcPr>
            <w:tcW w:w="2659" w:type="dxa"/>
            <w:vMerge w:val="continue"/>
            <w:vAlign w:val="center"/>
          </w:tcPr>
          <w:p/>
        </w:tc>
        <w:tc>
          <w:tcPr>
            <w:tcW w:w="2127" w:type="dxa"/>
            <w:vAlign w:val="center"/>
          </w:tcPr>
          <w:p>
            <w:pPr>
              <w:pStyle w:val="18"/>
            </w:pPr>
            <w:r>
              <w:t>成本指标</w:t>
            </w:r>
          </w:p>
        </w:tc>
        <w:tc>
          <w:tcPr>
            <w:tcW w:w="2714" w:type="dxa"/>
            <w:vAlign w:val="center"/>
          </w:tcPr>
          <w:p>
            <w:pPr>
              <w:pStyle w:val="18"/>
            </w:pPr>
            <w:r>
              <w:t>年度工作所需经费</w:t>
            </w:r>
          </w:p>
        </w:tc>
        <w:tc>
          <w:tcPr>
            <w:tcW w:w="2400" w:type="dxa"/>
            <w:vAlign w:val="center"/>
          </w:tcPr>
          <w:p>
            <w:pPr>
              <w:pStyle w:val="18"/>
            </w:pPr>
            <w:r>
              <w:t>年度开展工作所需经费</w:t>
            </w:r>
          </w:p>
        </w:tc>
        <w:tc>
          <w:tcPr>
            <w:tcW w:w="1445" w:type="dxa"/>
            <w:vAlign w:val="center"/>
          </w:tcPr>
          <w:p>
            <w:pPr>
              <w:pStyle w:val="18"/>
            </w:pPr>
            <w:r>
              <w:t>≤20.58万元</w:t>
            </w:r>
          </w:p>
        </w:tc>
        <w:tc>
          <w:tcPr>
            <w:tcW w:w="1673" w:type="dxa"/>
            <w:vAlign w:val="center"/>
          </w:tcPr>
          <w:p>
            <w:pPr>
              <w:pStyle w:val="18"/>
            </w:pPr>
            <w:r>
              <w:t>日常办公</w:t>
            </w:r>
          </w:p>
        </w:tc>
      </w:tr>
      <w:tr>
        <w:tblPrEx>
          <w:tblCellMar>
            <w:top w:w="0" w:type="dxa"/>
            <w:left w:w="108" w:type="dxa"/>
            <w:bottom w:w="0" w:type="dxa"/>
            <w:right w:w="108" w:type="dxa"/>
          </w:tblCellMar>
        </w:tblPrEx>
        <w:trPr>
          <w:trHeight w:val="369" w:hRule="atLeast"/>
          <w:jc w:val="center"/>
        </w:trPr>
        <w:tc>
          <w:tcPr>
            <w:tcW w:w="2659" w:type="dxa"/>
            <w:vMerge w:val="restart"/>
            <w:vAlign w:val="center"/>
          </w:tcPr>
          <w:p>
            <w:pPr>
              <w:pStyle w:val="19"/>
            </w:pPr>
            <w:r>
              <w:t>效益指标</w:t>
            </w:r>
          </w:p>
        </w:tc>
        <w:tc>
          <w:tcPr>
            <w:tcW w:w="2127" w:type="dxa"/>
            <w:vAlign w:val="center"/>
          </w:tcPr>
          <w:p>
            <w:pPr>
              <w:pStyle w:val="18"/>
            </w:pPr>
            <w:r>
              <w:t>社会效益指标</w:t>
            </w:r>
          </w:p>
        </w:tc>
        <w:tc>
          <w:tcPr>
            <w:tcW w:w="2714" w:type="dxa"/>
            <w:vAlign w:val="center"/>
          </w:tcPr>
          <w:p>
            <w:pPr>
              <w:pStyle w:val="18"/>
            </w:pPr>
            <w:r>
              <w:t>保障上传下达畅通</w:t>
            </w:r>
          </w:p>
        </w:tc>
        <w:tc>
          <w:tcPr>
            <w:tcW w:w="2400" w:type="dxa"/>
            <w:vAlign w:val="center"/>
          </w:tcPr>
          <w:p>
            <w:pPr>
              <w:pStyle w:val="18"/>
            </w:pPr>
            <w:r>
              <w:t>维持正常办公率</w:t>
            </w:r>
          </w:p>
        </w:tc>
        <w:tc>
          <w:tcPr>
            <w:tcW w:w="1445" w:type="dxa"/>
            <w:vAlign w:val="center"/>
          </w:tcPr>
          <w:p>
            <w:pPr>
              <w:pStyle w:val="18"/>
            </w:pPr>
            <w:r>
              <w:t>≥95%</w:t>
            </w:r>
          </w:p>
        </w:tc>
        <w:tc>
          <w:tcPr>
            <w:tcW w:w="1673" w:type="dxa"/>
            <w:vAlign w:val="center"/>
          </w:tcPr>
          <w:p>
            <w:pPr>
              <w:pStyle w:val="18"/>
            </w:pPr>
            <w:r>
              <w:t>日常办公</w:t>
            </w:r>
          </w:p>
        </w:tc>
      </w:tr>
      <w:tr>
        <w:tblPrEx>
          <w:tblCellMar>
            <w:top w:w="0" w:type="dxa"/>
            <w:left w:w="108" w:type="dxa"/>
            <w:bottom w:w="0" w:type="dxa"/>
            <w:right w:w="108" w:type="dxa"/>
          </w:tblCellMar>
        </w:tblPrEx>
        <w:trPr>
          <w:trHeight w:val="369" w:hRule="atLeast"/>
          <w:jc w:val="center"/>
        </w:trPr>
        <w:tc>
          <w:tcPr>
            <w:tcW w:w="2659" w:type="dxa"/>
            <w:vMerge w:val="continue"/>
            <w:vAlign w:val="center"/>
          </w:tcPr>
          <w:p/>
        </w:tc>
        <w:tc>
          <w:tcPr>
            <w:tcW w:w="2127" w:type="dxa"/>
            <w:vAlign w:val="center"/>
          </w:tcPr>
          <w:p>
            <w:pPr>
              <w:pStyle w:val="18"/>
            </w:pPr>
            <w:r>
              <w:t>可持续影响指标</w:t>
            </w:r>
          </w:p>
        </w:tc>
        <w:tc>
          <w:tcPr>
            <w:tcW w:w="2714" w:type="dxa"/>
            <w:vAlign w:val="center"/>
          </w:tcPr>
          <w:p>
            <w:pPr>
              <w:pStyle w:val="18"/>
            </w:pPr>
            <w:r>
              <w:t>保障正常办公顺畅</w:t>
            </w:r>
          </w:p>
        </w:tc>
        <w:tc>
          <w:tcPr>
            <w:tcW w:w="2400" w:type="dxa"/>
            <w:vAlign w:val="center"/>
          </w:tcPr>
          <w:p>
            <w:pPr>
              <w:pStyle w:val="18"/>
            </w:pPr>
            <w:r>
              <w:t>维持正常办公率</w:t>
            </w:r>
          </w:p>
        </w:tc>
        <w:tc>
          <w:tcPr>
            <w:tcW w:w="1445" w:type="dxa"/>
            <w:vAlign w:val="center"/>
          </w:tcPr>
          <w:p>
            <w:pPr>
              <w:pStyle w:val="18"/>
            </w:pPr>
            <w:r>
              <w:t>≥95%</w:t>
            </w:r>
          </w:p>
        </w:tc>
        <w:tc>
          <w:tcPr>
            <w:tcW w:w="1673" w:type="dxa"/>
            <w:vAlign w:val="center"/>
          </w:tcPr>
          <w:p>
            <w:pPr>
              <w:pStyle w:val="18"/>
            </w:pPr>
            <w:r>
              <w:t>日常办公</w:t>
            </w:r>
          </w:p>
        </w:tc>
      </w:tr>
      <w:tr>
        <w:tblPrEx>
          <w:tblCellMar>
            <w:top w:w="0" w:type="dxa"/>
            <w:left w:w="108" w:type="dxa"/>
            <w:bottom w:w="0" w:type="dxa"/>
            <w:right w:w="108" w:type="dxa"/>
          </w:tblCellMar>
        </w:tblPrEx>
        <w:trPr>
          <w:trHeight w:val="369" w:hRule="atLeast"/>
          <w:jc w:val="center"/>
        </w:trPr>
        <w:tc>
          <w:tcPr>
            <w:tcW w:w="2659" w:type="dxa"/>
            <w:vAlign w:val="center"/>
          </w:tcPr>
          <w:p>
            <w:pPr>
              <w:pStyle w:val="19"/>
            </w:pPr>
            <w:r>
              <w:t>满意度指标</w:t>
            </w:r>
          </w:p>
        </w:tc>
        <w:tc>
          <w:tcPr>
            <w:tcW w:w="2127" w:type="dxa"/>
            <w:vAlign w:val="center"/>
          </w:tcPr>
          <w:p>
            <w:pPr>
              <w:pStyle w:val="18"/>
            </w:pPr>
            <w:r>
              <w:t>服务对象满意度指标</w:t>
            </w:r>
          </w:p>
        </w:tc>
        <w:tc>
          <w:tcPr>
            <w:tcW w:w="2714" w:type="dxa"/>
            <w:vAlign w:val="center"/>
          </w:tcPr>
          <w:p>
            <w:pPr>
              <w:pStyle w:val="18"/>
            </w:pPr>
            <w:r>
              <w:t>维持正常办公顺畅</w:t>
            </w:r>
          </w:p>
        </w:tc>
        <w:tc>
          <w:tcPr>
            <w:tcW w:w="2400" w:type="dxa"/>
            <w:vAlign w:val="center"/>
          </w:tcPr>
          <w:p>
            <w:pPr>
              <w:pStyle w:val="18"/>
            </w:pPr>
            <w:r>
              <w:t>干部职工满意度</w:t>
            </w:r>
          </w:p>
        </w:tc>
        <w:tc>
          <w:tcPr>
            <w:tcW w:w="1445" w:type="dxa"/>
            <w:vAlign w:val="center"/>
          </w:tcPr>
          <w:p>
            <w:pPr>
              <w:pStyle w:val="18"/>
            </w:pPr>
            <w:r>
              <w:t>≥98%</w:t>
            </w:r>
          </w:p>
        </w:tc>
        <w:tc>
          <w:tcPr>
            <w:tcW w:w="1673" w:type="dxa"/>
            <w:vAlign w:val="center"/>
          </w:tcPr>
          <w:p>
            <w:pPr>
              <w:pStyle w:val="18"/>
            </w:pPr>
            <w:r>
              <w:t>走访</w:t>
            </w:r>
          </w:p>
        </w:tc>
      </w:tr>
    </w:tbl>
    <w:p>
      <w:pPr>
        <w:sectPr>
          <w:pgSz w:w="16840" w:h="11900" w:orient="landscape"/>
          <w:pgMar w:top="1304" w:right="1984" w:bottom="1304" w:left="113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4" w:name="_Toc_4_4_0000000008"/>
      <w:r>
        <w:rPr>
          <w:rFonts w:ascii="方正仿宋_GBK" w:hAnsi="方正仿宋_GBK" w:eastAsia="方正仿宋_GBK" w:cs="方正仿宋_GBK"/>
          <w:color w:val="000000"/>
          <w:sz w:val="28"/>
        </w:rPr>
        <w:t>5.日常业务费绩效目标表</w:t>
      </w:r>
      <w:bookmarkEnd w:id="4"/>
    </w:p>
    <w:tbl>
      <w:tblPr>
        <w:tblStyle w:val="8"/>
        <w:tblW w:w="13020"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28"/>
        <w:gridCol w:w="1606"/>
        <w:gridCol w:w="1776"/>
        <w:gridCol w:w="1822"/>
        <w:gridCol w:w="946"/>
        <w:gridCol w:w="955"/>
        <w:gridCol w:w="141"/>
        <w:gridCol w:w="364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9233" w:type="dxa"/>
            <w:gridSpan w:val="6"/>
            <w:tcBorders>
              <w:top w:val="single" w:color="FFFFFF" w:sz="6" w:space="0"/>
              <w:left w:val="single" w:color="FFFFFF" w:sz="6" w:space="0"/>
              <w:right w:val="single" w:color="FFFFFF" w:sz="6" w:space="0"/>
            </w:tcBorders>
            <w:vAlign w:val="center"/>
          </w:tcPr>
          <w:p>
            <w:pPr>
              <w:pStyle w:val="22"/>
            </w:pPr>
            <w:r>
              <w:t>975001香河县供销合作社联合社本级</w:t>
            </w:r>
          </w:p>
        </w:tc>
        <w:tc>
          <w:tcPr>
            <w:tcW w:w="3787" w:type="dxa"/>
            <w:gridSpan w:val="2"/>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28" w:type="dxa"/>
            <w:vAlign w:val="center"/>
          </w:tcPr>
          <w:p>
            <w:pPr>
              <w:pStyle w:val="16"/>
            </w:pPr>
            <w:r>
              <w:t>项目编码</w:t>
            </w:r>
          </w:p>
        </w:tc>
        <w:tc>
          <w:tcPr>
            <w:tcW w:w="3382" w:type="dxa"/>
            <w:gridSpan w:val="2"/>
            <w:vAlign w:val="center"/>
          </w:tcPr>
          <w:p>
            <w:pPr>
              <w:pStyle w:val="18"/>
            </w:pPr>
            <w:r>
              <w:t>13102423P00783410013C</w:t>
            </w:r>
          </w:p>
        </w:tc>
        <w:tc>
          <w:tcPr>
            <w:tcW w:w="1822" w:type="dxa"/>
            <w:vAlign w:val="center"/>
          </w:tcPr>
          <w:p>
            <w:pPr>
              <w:pStyle w:val="16"/>
            </w:pPr>
            <w:r>
              <w:t>项目名称</w:t>
            </w:r>
          </w:p>
        </w:tc>
        <w:tc>
          <w:tcPr>
            <w:tcW w:w="5688" w:type="dxa"/>
            <w:gridSpan w:val="4"/>
            <w:vAlign w:val="center"/>
          </w:tcPr>
          <w:p>
            <w:pPr>
              <w:pStyle w:val="18"/>
            </w:pPr>
            <w:r>
              <w:t>日常业务费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28" w:type="dxa"/>
            <w:vMerge w:val="restart"/>
            <w:vAlign w:val="center"/>
          </w:tcPr>
          <w:p>
            <w:pPr>
              <w:pStyle w:val="16"/>
            </w:pPr>
            <w:r>
              <w:t>预算规模及资金用途</w:t>
            </w:r>
          </w:p>
        </w:tc>
        <w:tc>
          <w:tcPr>
            <w:tcW w:w="1606" w:type="dxa"/>
            <w:vAlign w:val="center"/>
          </w:tcPr>
          <w:p>
            <w:pPr>
              <w:pStyle w:val="16"/>
            </w:pPr>
            <w:r>
              <w:t>预算数</w:t>
            </w:r>
          </w:p>
        </w:tc>
        <w:tc>
          <w:tcPr>
            <w:tcW w:w="1776" w:type="dxa"/>
            <w:vAlign w:val="center"/>
          </w:tcPr>
          <w:p>
            <w:pPr>
              <w:pStyle w:val="18"/>
            </w:pPr>
            <w:r>
              <w:t>3.00</w:t>
            </w:r>
          </w:p>
        </w:tc>
        <w:tc>
          <w:tcPr>
            <w:tcW w:w="1822" w:type="dxa"/>
            <w:vAlign w:val="center"/>
          </w:tcPr>
          <w:p>
            <w:pPr>
              <w:pStyle w:val="16"/>
            </w:pPr>
            <w:r>
              <w:t>其中：财政资金</w:t>
            </w:r>
          </w:p>
        </w:tc>
        <w:tc>
          <w:tcPr>
            <w:tcW w:w="946" w:type="dxa"/>
            <w:vAlign w:val="center"/>
          </w:tcPr>
          <w:p>
            <w:pPr>
              <w:pStyle w:val="18"/>
            </w:pPr>
            <w:r>
              <w:t>3.00</w:t>
            </w:r>
          </w:p>
        </w:tc>
        <w:tc>
          <w:tcPr>
            <w:tcW w:w="1096" w:type="dxa"/>
            <w:gridSpan w:val="2"/>
            <w:vAlign w:val="center"/>
          </w:tcPr>
          <w:p>
            <w:pPr>
              <w:pStyle w:val="16"/>
            </w:pPr>
            <w:r>
              <w:t>其他资金</w:t>
            </w:r>
          </w:p>
        </w:tc>
        <w:tc>
          <w:tcPr>
            <w:tcW w:w="3646"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28" w:type="dxa"/>
            <w:vMerge w:val="continue"/>
          </w:tcPr>
          <w:p/>
        </w:tc>
        <w:tc>
          <w:tcPr>
            <w:tcW w:w="10892" w:type="dxa"/>
            <w:gridSpan w:val="7"/>
            <w:vAlign w:val="center"/>
          </w:tcPr>
          <w:p>
            <w:pPr>
              <w:pStyle w:val="18"/>
            </w:pPr>
            <w:r>
              <w:t>维持正常办公管理、补充车辆运营费用、支付公益岗人员工资等</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28" w:type="dxa"/>
            <w:vMerge w:val="restart"/>
            <w:vAlign w:val="center"/>
          </w:tcPr>
          <w:p>
            <w:pPr>
              <w:pStyle w:val="16"/>
            </w:pPr>
            <w:r>
              <w:t>资金支出计划（%）</w:t>
            </w:r>
          </w:p>
        </w:tc>
        <w:tc>
          <w:tcPr>
            <w:tcW w:w="3382" w:type="dxa"/>
            <w:gridSpan w:val="2"/>
            <w:vAlign w:val="center"/>
          </w:tcPr>
          <w:p>
            <w:pPr>
              <w:pStyle w:val="16"/>
            </w:pPr>
            <w:r>
              <w:t>3月底</w:t>
            </w:r>
          </w:p>
        </w:tc>
        <w:tc>
          <w:tcPr>
            <w:tcW w:w="1822" w:type="dxa"/>
            <w:vAlign w:val="center"/>
          </w:tcPr>
          <w:p>
            <w:pPr>
              <w:pStyle w:val="16"/>
            </w:pPr>
            <w:r>
              <w:t>6月底</w:t>
            </w:r>
          </w:p>
        </w:tc>
        <w:tc>
          <w:tcPr>
            <w:tcW w:w="946" w:type="dxa"/>
            <w:vAlign w:val="center"/>
          </w:tcPr>
          <w:p>
            <w:pPr>
              <w:pStyle w:val="16"/>
            </w:pPr>
            <w:r>
              <w:t>10月底</w:t>
            </w:r>
          </w:p>
        </w:tc>
        <w:tc>
          <w:tcPr>
            <w:tcW w:w="4742" w:type="dxa"/>
            <w:gridSpan w:val="3"/>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28" w:type="dxa"/>
            <w:vMerge w:val="continue"/>
          </w:tcPr>
          <w:p/>
        </w:tc>
        <w:tc>
          <w:tcPr>
            <w:tcW w:w="3382" w:type="dxa"/>
            <w:gridSpan w:val="2"/>
            <w:vAlign w:val="center"/>
          </w:tcPr>
          <w:p>
            <w:pPr>
              <w:pStyle w:val="19"/>
            </w:pPr>
            <w:r>
              <w:t xml:space="preserve"> </w:t>
            </w:r>
          </w:p>
        </w:tc>
        <w:tc>
          <w:tcPr>
            <w:tcW w:w="1822" w:type="dxa"/>
            <w:vAlign w:val="center"/>
          </w:tcPr>
          <w:p>
            <w:pPr>
              <w:pStyle w:val="19"/>
            </w:pPr>
            <w:r>
              <w:t xml:space="preserve"> </w:t>
            </w:r>
          </w:p>
        </w:tc>
        <w:tc>
          <w:tcPr>
            <w:tcW w:w="946" w:type="dxa"/>
            <w:vAlign w:val="center"/>
          </w:tcPr>
          <w:p>
            <w:pPr>
              <w:pStyle w:val="19"/>
            </w:pPr>
            <w:r>
              <w:t xml:space="preserve"> </w:t>
            </w:r>
          </w:p>
        </w:tc>
        <w:tc>
          <w:tcPr>
            <w:tcW w:w="4742" w:type="dxa"/>
            <w:gridSpan w:val="3"/>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28" w:type="dxa"/>
            <w:vAlign w:val="center"/>
          </w:tcPr>
          <w:p>
            <w:pPr>
              <w:pStyle w:val="16"/>
            </w:pPr>
            <w:r>
              <w:t>绩效目标</w:t>
            </w:r>
          </w:p>
        </w:tc>
        <w:tc>
          <w:tcPr>
            <w:tcW w:w="10892" w:type="dxa"/>
            <w:gridSpan w:val="7"/>
            <w:vAlign w:val="center"/>
          </w:tcPr>
          <w:p>
            <w:pPr>
              <w:pStyle w:val="18"/>
            </w:pPr>
            <w:r>
              <w:t>1.目标内容1</w:t>
            </w:r>
          </w:p>
        </w:tc>
      </w:tr>
    </w:tbl>
    <w:p>
      <w:pPr>
        <w:spacing w:line="2" w:lineRule="exact"/>
        <w:jc w:val="center"/>
      </w:pPr>
      <w:r>
        <w:rPr>
          <w:rFonts w:ascii="方正书宋_GBK" w:hAnsi="方正书宋_GBK" w:eastAsia="方正书宋_GBK" w:cs="方正书宋_GBK"/>
          <w:color w:val="000000"/>
          <w:sz w:val="21"/>
        </w:rPr>
        <w:t xml:space="preserve"> </w:t>
      </w:r>
    </w:p>
    <w:tbl>
      <w:tblPr>
        <w:tblStyle w:val="8"/>
        <w:tblW w:w="1298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78"/>
        <w:gridCol w:w="1527"/>
        <w:gridCol w:w="2073"/>
        <w:gridCol w:w="2141"/>
        <w:gridCol w:w="1732"/>
        <w:gridCol w:w="363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37" w:hRule="atLeast"/>
          <w:tblHeader/>
          <w:jc w:val="center"/>
        </w:trPr>
        <w:tc>
          <w:tcPr>
            <w:tcW w:w="1878" w:type="dxa"/>
            <w:vAlign w:val="center"/>
          </w:tcPr>
          <w:p>
            <w:pPr>
              <w:pStyle w:val="16"/>
            </w:pPr>
            <w:r>
              <w:t>一级指标</w:t>
            </w:r>
          </w:p>
        </w:tc>
        <w:tc>
          <w:tcPr>
            <w:tcW w:w="1527" w:type="dxa"/>
            <w:vAlign w:val="center"/>
          </w:tcPr>
          <w:p>
            <w:pPr>
              <w:pStyle w:val="16"/>
            </w:pPr>
            <w:r>
              <w:t>二级指标</w:t>
            </w:r>
          </w:p>
        </w:tc>
        <w:tc>
          <w:tcPr>
            <w:tcW w:w="2073" w:type="dxa"/>
            <w:vAlign w:val="center"/>
          </w:tcPr>
          <w:p>
            <w:pPr>
              <w:pStyle w:val="16"/>
            </w:pPr>
            <w:r>
              <w:t>三级指标</w:t>
            </w:r>
          </w:p>
        </w:tc>
        <w:tc>
          <w:tcPr>
            <w:tcW w:w="2141" w:type="dxa"/>
            <w:vAlign w:val="center"/>
          </w:tcPr>
          <w:p>
            <w:pPr>
              <w:pStyle w:val="16"/>
            </w:pPr>
            <w:r>
              <w:t>绩效指标描述</w:t>
            </w:r>
          </w:p>
        </w:tc>
        <w:tc>
          <w:tcPr>
            <w:tcW w:w="1732" w:type="dxa"/>
            <w:vAlign w:val="center"/>
          </w:tcPr>
          <w:p>
            <w:pPr>
              <w:pStyle w:val="16"/>
            </w:pPr>
            <w:r>
              <w:t>指标值</w:t>
            </w:r>
          </w:p>
        </w:tc>
        <w:tc>
          <w:tcPr>
            <w:tcW w:w="3633" w:type="dxa"/>
            <w:vAlign w:val="center"/>
          </w:tcPr>
          <w:p>
            <w:pPr>
              <w:pStyle w:val="16"/>
            </w:pPr>
            <w:r>
              <w:t>指标值确定依据</w:t>
            </w:r>
          </w:p>
        </w:tc>
      </w:tr>
      <w:tr>
        <w:tblPrEx>
          <w:tblCellMar>
            <w:top w:w="0" w:type="dxa"/>
            <w:left w:w="108" w:type="dxa"/>
            <w:bottom w:w="0" w:type="dxa"/>
            <w:right w:w="108" w:type="dxa"/>
          </w:tblCellMar>
        </w:tblPrEx>
        <w:trPr>
          <w:trHeight w:val="369" w:hRule="atLeast"/>
          <w:jc w:val="center"/>
        </w:trPr>
        <w:tc>
          <w:tcPr>
            <w:tcW w:w="1878" w:type="dxa"/>
            <w:vMerge w:val="restart"/>
            <w:vAlign w:val="center"/>
          </w:tcPr>
          <w:p>
            <w:pPr>
              <w:pStyle w:val="19"/>
            </w:pPr>
            <w:r>
              <w:t>产出指标</w:t>
            </w:r>
          </w:p>
        </w:tc>
        <w:tc>
          <w:tcPr>
            <w:tcW w:w="1527" w:type="dxa"/>
            <w:vAlign w:val="center"/>
          </w:tcPr>
          <w:p>
            <w:pPr>
              <w:pStyle w:val="18"/>
            </w:pPr>
            <w:r>
              <w:t>数量指标</w:t>
            </w:r>
          </w:p>
        </w:tc>
        <w:tc>
          <w:tcPr>
            <w:tcW w:w="2073" w:type="dxa"/>
            <w:vAlign w:val="center"/>
          </w:tcPr>
          <w:p>
            <w:pPr>
              <w:pStyle w:val="18"/>
            </w:pPr>
            <w:r>
              <w:t>维持年度办公任务数</w:t>
            </w:r>
          </w:p>
        </w:tc>
        <w:tc>
          <w:tcPr>
            <w:tcW w:w="2141" w:type="dxa"/>
            <w:vAlign w:val="center"/>
          </w:tcPr>
          <w:p>
            <w:pPr>
              <w:pStyle w:val="18"/>
            </w:pPr>
            <w:r>
              <w:t>维持全年办公数量</w:t>
            </w:r>
          </w:p>
        </w:tc>
        <w:tc>
          <w:tcPr>
            <w:tcW w:w="1732" w:type="dxa"/>
            <w:vAlign w:val="center"/>
          </w:tcPr>
          <w:p>
            <w:pPr>
              <w:pStyle w:val="18"/>
            </w:pPr>
            <w:r>
              <w:t>≥3个</w:t>
            </w:r>
          </w:p>
        </w:tc>
        <w:tc>
          <w:tcPr>
            <w:tcW w:w="3633" w:type="dxa"/>
            <w:vAlign w:val="center"/>
          </w:tcPr>
          <w:p>
            <w:pPr>
              <w:pStyle w:val="18"/>
            </w:pPr>
            <w:r>
              <w:t>日常办公</w:t>
            </w:r>
          </w:p>
        </w:tc>
      </w:tr>
      <w:tr>
        <w:tblPrEx>
          <w:tblCellMar>
            <w:top w:w="0" w:type="dxa"/>
            <w:left w:w="108" w:type="dxa"/>
            <w:bottom w:w="0" w:type="dxa"/>
            <w:right w:w="108" w:type="dxa"/>
          </w:tblCellMar>
        </w:tblPrEx>
        <w:trPr>
          <w:trHeight w:val="369" w:hRule="atLeast"/>
          <w:jc w:val="center"/>
        </w:trPr>
        <w:tc>
          <w:tcPr>
            <w:tcW w:w="1878" w:type="dxa"/>
            <w:vMerge w:val="continue"/>
            <w:vAlign w:val="center"/>
          </w:tcPr>
          <w:p/>
        </w:tc>
        <w:tc>
          <w:tcPr>
            <w:tcW w:w="1527" w:type="dxa"/>
            <w:vAlign w:val="center"/>
          </w:tcPr>
          <w:p>
            <w:pPr>
              <w:pStyle w:val="18"/>
            </w:pPr>
            <w:r>
              <w:t>质量指标</w:t>
            </w:r>
          </w:p>
        </w:tc>
        <w:tc>
          <w:tcPr>
            <w:tcW w:w="2073" w:type="dxa"/>
            <w:vAlign w:val="center"/>
          </w:tcPr>
          <w:p>
            <w:pPr>
              <w:pStyle w:val="18"/>
            </w:pPr>
            <w:r>
              <w:t>维持正常办公率</w:t>
            </w:r>
          </w:p>
        </w:tc>
        <w:tc>
          <w:tcPr>
            <w:tcW w:w="2141" w:type="dxa"/>
            <w:vAlign w:val="center"/>
          </w:tcPr>
          <w:p>
            <w:pPr>
              <w:pStyle w:val="18"/>
            </w:pPr>
            <w:r>
              <w:t>维持正常办公的比例</w:t>
            </w:r>
          </w:p>
        </w:tc>
        <w:tc>
          <w:tcPr>
            <w:tcW w:w="1732" w:type="dxa"/>
            <w:vAlign w:val="center"/>
          </w:tcPr>
          <w:p>
            <w:pPr>
              <w:pStyle w:val="18"/>
            </w:pPr>
            <w:r>
              <w:t>≥95%</w:t>
            </w:r>
          </w:p>
        </w:tc>
        <w:tc>
          <w:tcPr>
            <w:tcW w:w="3633" w:type="dxa"/>
            <w:vAlign w:val="center"/>
          </w:tcPr>
          <w:p>
            <w:pPr>
              <w:pStyle w:val="18"/>
            </w:pPr>
            <w:r>
              <w:t>日常办公</w:t>
            </w:r>
          </w:p>
        </w:tc>
      </w:tr>
      <w:tr>
        <w:tblPrEx>
          <w:tblCellMar>
            <w:top w:w="0" w:type="dxa"/>
            <w:left w:w="108" w:type="dxa"/>
            <w:bottom w:w="0" w:type="dxa"/>
            <w:right w:w="108" w:type="dxa"/>
          </w:tblCellMar>
        </w:tblPrEx>
        <w:trPr>
          <w:trHeight w:val="369" w:hRule="atLeast"/>
          <w:jc w:val="center"/>
        </w:trPr>
        <w:tc>
          <w:tcPr>
            <w:tcW w:w="1878" w:type="dxa"/>
            <w:vMerge w:val="continue"/>
            <w:vAlign w:val="center"/>
          </w:tcPr>
          <w:p/>
        </w:tc>
        <w:tc>
          <w:tcPr>
            <w:tcW w:w="1527" w:type="dxa"/>
            <w:vAlign w:val="center"/>
          </w:tcPr>
          <w:p>
            <w:pPr>
              <w:pStyle w:val="18"/>
            </w:pPr>
            <w:r>
              <w:t>时效指标</w:t>
            </w:r>
          </w:p>
        </w:tc>
        <w:tc>
          <w:tcPr>
            <w:tcW w:w="2073" w:type="dxa"/>
            <w:vAlign w:val="center"/>
          </w:tcPr>
          <w:p>
            <w:pPr>
              <w:pStyle w:val="18"/>
            </w:pPr>
            <w:r>
              <w:t>拨付及时性</w:t>
            </w:r>
          </w:p>
        </w:tc>
        <w:tc>
          <w:tcPr>
            <w:tcW w:w="2141" w:type="dxa"/>
            <w:vAlign w:val="center"/>
          </w:tcPr>
          <w:p>
            <w:pPr>
              <w:pStyle w:val="18"/>
            </w:pPr>
            <w:r>
              <w:t>资金支付及时率</w:t>
            </w:r>
          </w:p>
        </w:tc>
        <w:tc>
          <w:tcPr>
            <w:tcW w:w="1732" w:type="dxa"/>
            <w:vAlign w:val="center"/>
          </w:tcPr>
          <w:p>
            <w:pPr>
              <w:pStyle w:val="18"/>
            </w:pPr>
            <w:r>
              <w:t>≥95%</w:t>
            </w:r>
          </w:p>
        </w:tc>
        <w:tc>
          <w:tcPr>
            <w:tcW w:w="3633" w:type="dxa"/>
            <w:vAlign w:val="center"/>
          </w:tcPr>
          <w:p>
            <w:pPr>
              <w:pStyle w:val="18"/>
            </w:pPr>
            <w:r>
              <w:t>日常办公</w:t>
            </w:r>
          </w:p>
        </w:tc>
      </w:tr>
      <w:tr>
        <w:tblPrEx>
          <w:tblCellMar>
            <w:top w:w="0" w:type="dxa"/>
            <w:left w:w="108" w:type="dxa"/>
            <w:bottom w:w="0" w:type="dxa"/>
            <w:right w:w="108" w:type="dxa"/>
          </w:tblCellMar>
        </w:tblPrEx>
        <w:trPr>
          <w:trHeight w:val="609" w:hRule="atLeast"/>
          <w:jc w:val="center"/>
        </w:trPr>
        <w:tc>
          <w:tcPr>
            <w:tcW w:w="1878" w:type="dxa"/>
            <w:vMerge w:val="continue"/>
            <w:vAlign w:val="center"/>
          </w:tcPr>
          <w:p/>
        </w:tc>
        <w:tc>
          <w:tcPr>
            <w:tcW w:w="1527" w:type="dxa"/>
            <w:vAlign w:val="center"/>
          </w:tcPr>
          <w:p>
            <w:pPr>
              <w:pStyle w:val="18"/>
            </w:pPr>
            <w:r>
              <w:t>成本指标</w:t>
            </w:r>
          </w:p>
        </w:tc>
        <w:tc>
          <w:tcPr>
            <w:tcW w:w="2073" w:type="dxa"/>
            <w:vAlign w:val="center"/>
          </w:tcPr>
          <w:p>
            <w:pPr>
              <w:pStyle w:val="18"/>
            </w:pPr>
            <w:r>
              <w:t>年度工作所需经费</w:t>
            </w:r>
          </w:p>
        </w:tc>
        <w:tc>
          <w:tcPr>
            <w:tcW w:w="2141" w:type="dxa"/>
            <w:vAlign w:val="center"/>
          </w:tcPr>
          <w:p>
            <w:pPr>
              <w:pStyle w:val="18"/>
            </w:pPr>
            <w:r>
              <w:t>年度开诊工作所需经费</w:t>
            </w:r>
          </w:p>
        </w:tc>
        <w:tc>
          <w:tcPr>
            <w:tcW w:w="1732" w:type="dxa"/>
            <w:vAlign w:val="center"/>
          </w:tcPr>
          <w:p>
            <w:pPr>
              <w:pStyle w:val="18"/>
            </w:pPr>
            <w:r>
              <w:t>≤3万元</w:t>
            </w:r>
          </w:p>
        </w:tc>
        <w:tc>
          <w:tcPr>
            <w:tcW w:w="3633" w:type="dxa"/>
            <w:vAlign w:val="center"/>
          </w:tcPr>
          <w:p>
            <w:pPr>
              <w:pStyle w:val="18"/>
            </w:pPr>
            <w:r>
              <w:t>日常办公</w:t>
            </w:r>
          </w:p>
        </w:tc>
      </w:tr>
      <w:tr>
        <w:tblPrEx>
          <w:tblCellMar>
            <w:top w:w="0" w:type="dxa"/>
            <w:left w:w="108" w:type="dxa"/>
            <w:bottom w:w="0" w:type="dxa"/>
            <w:right w:w="108" w:type="dxa"/>
          </w:tblCellMar>
        </w:tblPrEx>
        <w:trPr>
          <w:trHeight w:val="369" w:hRule="atLeast"/>
          <w:jc w:val="center"/>
        </w:trPr>
        <w:tc>
          <w:tcPr>
            <w:tcW w:w="1878" w:type="dxa"/>
            <w:vMerge w:val="restart"/>
            <w:vAlign w:val="center"/>
          </w:tcPr>
          <w:p>
            <w:pPr>
              <w:pStyle w:val="19"/>
            </w:pPr>
            <w:r>
              <w:t>效益指标</w:t>
            </w:r>
          </w:p>
        </w:tc>
        <w:tc>
          <w:tcPr>
            <w:tcW w:w="1527" w:type="dxa"/>
            <w:vAlign w:val="center"/>
          </w:tcPr>
          <w:p>
            <w:pPr>
              <w:pStyle w:val="18"/>
            </w:pPr>
            <w:r>
              <w:t>社会效益指标</w:t>
            </w:r>
          </w:p>
        </w:tc>
        <w:tc>
          <w:tcPr>
            <w:tcW w:w="2073" w:type="dxa"/>
            <w:vAlign w:val="center"/>
          </w:tcPr>
          <w:p>
            <w:pPr>
              <w:pStyle w:val="18"/>
            </w:pPr>
            <w:r>
              <w:t>保障上传下达畅通</w:t>
            </w:r>
          </w:p>
        </w:tc>
        <w:tc>
          <w:tcPr>
            <w:tcW w:w="2141" w:type="dxa"/>
            <w:vAlign w:val="center"/>
          </w:tcPr>
          <w:p>
            <w:pPr>
              <w:pStyle w:val="18"/>
            </w:pPr>
            <w:r>
              <w:t>维持正常办公率</w:t>
            </w:r>
          </w:p>
        </w:tc>
        <w:tc>
          <w:tcPr>
            <w:tcW w:w="1732" w:type="dxa"/>
            <w:vAlign w:val="center"/>
          </w:tcPr>
          <w:p>
            <w:pPr>
              <w:pStyle w:val="18"/>
            </w:pPr>
            <w:r>
              <w:t>≥95%</w:t>
            </w:r>
          </w:p>
        </w:tc>
        <w:tc>
          <w:tcPr>
            <w:tcW w:w="3633" w:type="dxa"/>
            <w:vAlign w:val="center"/>
          </w:tcPr>
          <w:p>
            <w:pPr>
              <w:pStyle w:val="18"/>
            </w:pPr>
            <w:r>
              <w:t>日常办公</w:t>
            </w:r>
          </w:p>
        </w:tc>
      </w:tr>
      <w:tr>
        <w:tblPrEx>
          <w:tblCellMar>
            <w:top w:w="0" w:type="dxa"/>
            <w:left w:w="108" w:type="dxa"/>
            <w:bottom w:w="0" w:type="dxa"/>
            <w:right w:w="108" w:type="dxa"/>
          </w:tblCellMar>
        </w:tblPrEx>
        <w:trPr>
          <w:trHeight w:val="369" w:hRule="atLeast"/>
          <w:jc w:val="center"/>
        </w:trPr>
        <w:tc>
          <w:tcPr>
            <w:tcW w:w="1878" w:type="dxa"/>
            <w:vMerge w:val="continue"/>
            <w:vAlign w:val="center"/>
          </w:tcPr>
          <w:p/>
        </w:tc>
        <w:tc>
          <w:tcPr>
            <w:tcW w:w="1527" w:type="dxa"/>
            <w:vAlign w:val="center"/>
          </w:tcPr>
          <w:p>
            <w:pPr>
              <w:pStyle w:val="18"/>
            </w:pPr>
            <w:r>
              <w:t>可持续影响指标</w:t>
            </w:r>
          </w:p>
        </w:tc>
        <w:tc>
          <w:tcPr>
            <w:tcW w:w="2073" w:type="dxa"/>
            <w:vAlign w:val="center"/>
          </w:tcPr>
          <w:p>
            <w:pPr>
              <w:pStyle w:val="18"/>
            </w:pPr>
            <w:r>
              <w:t>维持正常办公顺畅</w:t>
            </w:r>
          </w:p>
        </w:tc>
        <w:tc>
          <w:tcPr>
            <w:tcW w:w="2141" w:type="dxa"/>
            <w:vAlign w:val="center"/>
          </w:tcPr>
          <w:p>
            <w:pPr>
              <w:pStyle w:val="18"/>
            </w:pPr>
            <w:r>
              <w:t>维持正常办公率</w:t>
            </w:r>
          </w:p>
        </w:tc>
        <w:tc>
          <w:tcPr>
            <w:tcW w:w="1732" w:type="dxa"/>
            <w:vAlign w:val="center"/>
          </w:tcPr>
          <w:p>
            <w:pPr>
              <w:pStyle w:val="18"/>
            </w:pPr>
            <w:r>
              <w:t>≥95%</w:t>
            </w:r>
          </w:p>
        </w:tc>
        <w:tc>
          <w:tcPr>
            <w:tcW w:w="3633" w:type="dxa"/>
            <w:vAlign w:val="center"/>
          </w:tcPr>
          <w:p>
            <w:pPr>
              <w:pStyle w:val="18"/>
            </w:pPr>
            <w:r>
              <w:t>日常办公</w:t>
            </w:r>
          </w:p>
        </w:tc>
      </w:tr>
      <w:tr>
        <w:tblPrEx>
          <w:tblCellMar>
            <w:top w:w="0" w:type="dxa"/>
            <w:left w:w="108" w:type="dxa"/>
            <w:bottom w:w="0" w:type="dxa"/>
            <w:right w:w="108" w:type="dxa"/>
          </w:tblCellMar>
        </w:tblPrEx>
        <w:trPr>
          <w:trHeight w:val="369" w:hRule="atLeast"/>
          <w:jc w:val="center"/>
        </w:trPr>
        <w:tc>
          <w:tcPr>
            <w:tcW w:w="1878" w:type="dxa"/>
            <w:vAlign w:val="center"/>
          </w:tcPr>
          <w:p>
            <w:pPr>
              <w:pStyle w:val="19"/>
            </w:pPr>
            <w:r>
              <w:t>满意度指标</w:t>
            </w:r>
          </w:p>
        </w:tc>
        <w:tc>
          <w:tcPr>
            <w:tcW w:w="1527" w:type="dxa"/>
            <w:vAlign w:val="center"/>
          </w:tcPr>
          <w:p>
            <w:pPr>
              <w:pStyle w:val="18"/>
            </w:pPr>
            <w:r>
              <w:t>服务对象满意度指标</w:t>
            </w:r>
          </w:p>
        </w:tc>
        <w:tc>
          <w:tcPr>
            <w:tcW w:w="2073" w:type="dxa"/>
            <w:vAlign w:val="center"/>
          </w:tcPr>
          <w:p>
            <w:pPr>
              <w:pStyle w:val="18"/>
            </w:pPr>
            <w:r>
              <w:t>维持正常办公顺畅</w:t>
            </w:r>
          </w:p>
        </w:tc>
        <w:tc>
          <w:tcPr>
            <w:tcW w:w="2141" w:type="dxa"/>
            <w:vAlign w:val="center"/>
          </w:tcPr>
          <w:p>
            <w:pPr>
              <w:pStyle w:val="18"/>
            </w:pPr>
            <w:r>
              <w:t>干部职工满意度</w:t>
            </w:r>
          </w:p>
        </w:tc>
        <w:tc>
          <w:tcPr>
            <w:tcW w:w="1732" w:type="dxa"/>
            <w:vAlign w:val="center"/>
          </w:tcPr>
          <w:p>
            <w:pPr>
              <w:pStyle w:val="18"/>
            </w:pPr>
            <w:r>
              <w:t>≥98%</w:t>
            </w:r>
          </w:p>
        </w:tc>
        <w:tc>
          <w:tcPr>
            <w:tcW w:w="3633" w:type="dxa"/>
            <w:vAlign w:val="center"/>
          </w:tcPr>
          <w:p>
            <w:pPr>
              <w:pStyle w:val="18"/>
            </w:pPr>
            <w:r>
              <w:t>走访</w:t>
            </w:r>
          </w:p>
        </w:tc>
      </w:tr>
    </w:tbl>
    <w:p>
      <w:pPr>
        <w:sectPr>
          <w:pgSz w:w="16840" w:h="11900" w:orient="landscape"/>
          <w:pgMar w:top="1304" w:right="1984" w:bottom="1304" w:left="113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5" w:name="_Toc_4_4_0000000009"/>
      <w:r>
        <w:rPr>
          <w:rFonts w:ascii="方正仿宋_GBK" w:hAnsi="方正仿宋_GBK" w:eastAsia="方正仿宋_GBK" w:cs="方正仿宋_GBK"/>
          <w:color w:val="000000"/>
          <w:sz w:val="28"/>
        </w:rPr>
        <w:t>6.土产业务费绩效目标表</w:t>
      </w:r>
      <w:bookmarkEnd w:id="5"/>
    </w:p>
    <w:tbl>
      <w:tblPr>
        <w:tblStyle w:val="8"/>
        <w:tblW w:w="12954"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21"/>
        <w:gridCol w:w="1276"/>
        <w:gridCol w:w="1680"/>
        <w:gridCol w:w="1713"/>
        <w:gridCol w:w="928"/>
        <w:gridCol w:w="1178"/>
        <w:gridCol w:w="3858"/>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9096" w:type="dxa"/>
            <w:gridSpan w:val="6"/>
            <w:tcBorders>
              <w:top w:val="single" w:color="FFFFFF" w:sz="6" w:space="0"/>
              <w:left w:val="single" w:color="FFFFFF" w:sz="6" w:space="0"/>
              <w:right w:val="single" w:color="FFFFFF" w:sz="6" w:space="0"/>
            </w:tcBorders>
            <w:vAlign w:val="center"/>
          </w:tcPr>
          <w:p>
            <w:pPr>
              <w:pStyle w:val="22"/>
            </w:pPr>
            <w:r>
              <w:t>975001香河县供销合作社联合社本级</w:t>
            </w:r>
          </w:p>
        </w:tc>
        <w:tc>
          <w:tcPr>
            <w:tcW w:w="3858"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21" w:type="dxa"/>
            <w:vAlign w:val="center"/>
          </w:tcPr>
          <w:p>
            <w:pPr>
              <w:pStyle w:val="16"/>
            </w:pPr>
            <w:r>
              <w:t>项目编码</w:t>
            </w:r>
          </w:p>
        </w:tc>
        <w:tc>
          <w:tcPr>
            <w:tcW w:w="2956" w:type="dxa"/>
            <w:gridSpan w:val="2"/>
            <w:vAlign w:val="center"/>
          </w:tcPr>
          <w:p>
            <w:pPr>
              <w:pStyle w:val="18"/>
            </w:pPr>
            <w:r>
              <w:t>13102423P007834100115</w:t>
            </w:r>
          </w:p>
        </w:tc>
        <w:tc>
          <w:tcPr>
            <w:tcW w:w="1713" w:type="dxa"/>
            <w:vAlign w:val="center"/>
          </w:tcPr>
          <w:p>
            <w:pPr>
              <w:pStyle w:val="16"/>
            </w:pPr>
            <w:r>
              <w:t>项目名称</w:t>
            </w:r>
          </w:p>
        </w:tc>
        <w:tc>
          <w:tcPr>
            <w:tcW w:w="5964" w:type="dxa"/>
            <w:gridSpan w:val="3"/>
            <w:vAlign w:val="center"/>
          </w:tcPr>
          <w:p>
            <w:pPr>
              <w:pStyle w:val="18"/>
            </w:pPr>
            <w:r>
              <w:t>土产业务费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21" w:type="dxa"/>
            <w:vMerge w:val="restart"/>
            <w:vAlign w:val="center"/>
          </w:tcPr>
          <w:p>
            <w:pPr>
              <w:pStyle w:val="16"/>
            </w:pPr>
            <w:r>
              <w:t>预算规模及资金用途</w:t>
            </w:r>
          </w:p>
        </w:tc>
        <w:tc>
          <w:tcPr>
            <w:tcW w:w="1276" w:type="dxa"/>
            <w:vAlign w:val="center"/>
          </w:tcPr>
          <w:p>
            <w:pPr>
              <w:pStyle w:val="16"/>
            </w:pPr>
            <w:r>
              <w:t>预算数</w:t>
            </w:r>
          </w:p>
        </w:tc>
        <w:tc>
          <w:tcPr>
            <w:tcW w:w="1680" w:type="dxa"/>
            <w:vAlign w:val="center"/>
          </w:tcPr>
          <w:p>
            <w:pPr>
              <w:pStyle w:val="18"/>
            </w:pPr>
            <w:r>
              <w:t>2.00</w:t>
            </w:r>
          </w:p>
        </w:tc>
        <w:tc>
          <w:tcPr>
            <w:tcW w:w="1713" w:type="dxa"/>
            <w:vAlign w:val="center"/>
          </w:tcPr>
          <w:p>
            <w:pPr>
              <w:pStyle w:val="16"/>
            </w:pPr>
            <w:r>
              <w:t>其中：财政资金</w:t>
            </w:r>
          </w:p>
        </w:tc>
        <w:tc>
          <w:tcPr>
            <w:tcW w:w="928" w:type="dxa"/>
            <w:vAlign w:val="center"/>
          </w:tcPr>
          <w:p>
            <w:pPr>
              <w:pStyle w:val="18"/>
            </w:pPr>
            <w:r>
              <w:t>2.00</w:t>
            </w:r>
          </w:p>
        </w:tc>
        <w:tc>
          <w:tcPr>
            <w:tcW w:w="1178" w:type="dxa"/>
            <w:vAlign w:val="center"/>
          </w:tcPr>
          <w:p>
            <w:pPr>
              <w:pStyle w:val="16"/>
            </w:pPr>
            <w:r>
              <w:t>其他资金</w:t>
            </w:r>
          </w:p>
        </w:tc>
        <w:tc>
          <w:tcPr>
            <w:tcW w:w="3858"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21" w:type="dxa"/>
            <w:vMerge w:val="continue"/>
          </w:tcPr>
          <w:p/>
        </w:tc>
        <w:tc>
          <w:tcPr>
            <w:tcW w:w="10633" w:type="dxa"/>
            <w:gridSpan w:val="6"/>
            <w:vAlign w:val="center"/>
          </w:tcPr>
          <w:p>
            <w:pPr>
              <w:pStyle w:val="18"/>
            </w:pPr>
            <w:r>
              <w:t>土产公司业务转型，创立”供销品牌“，保障公司正常运营。</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21" w:type="dxa"/>
            <w:vMerge w:val="restart"/>
            <w:vAlign w:val="center"/>
          </w:tcPr>
          <w:p>
            <w:pPr>
              <w:pStyle w:val="16"/>
            </w:pPr>
            <w:r>
              <w:t>资金支出计划（%）</w:t>
            </w:r>
          </w:p>
        </w:tc>
        <w:tc>
          <w:tcPr>
            <w:tcW w:w="2956" w:type="dxa"/>
            <w:gridSpan w:val="2"/>
            <w:vAlign w:val="center"/>
          </w:tcPr>
          <w:p>
            <w:pPr>
              <w:pStyle w:val="16"/>
            </w:pPr>
            <w:r>
              <w:t>3月底</w:t>
            </w:r>
          </w:p>
        </w:tc>
        <w:tc>
          <w:tcPr>
            <w:tcW w:w="1713" w:type="dxa"/>
            <w:vAlign w:val="center"/>
          </w:tcPr>
          <w:p>
            <w:pPr>
              <w:pStyle w:val="16"/>
            </w:pPr>
            <w:r>
              <w:t>6月底</w:t>
            </w:r>
          </w:p>
        </w:tc>
        <w:tc>
          <w:tcPr>
            <w:tcW w:w="928" w:type="dxa"/>
            <w:vAlign w:val="center"/>
          </w:tcPr>
          <w:p>
            <w:pPr>
              <w:pStyle w:val="16"/>
            </w:pPr>
            <w:r>
              <w:t>10月底</w:t>
            </w:r>
          </w:p>
        </w:tc>
        <w:tc>
          <w:tcPr>
            <w:tcW w:w="5036"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21" w:type="dxa"/>
            <w:vMerge w:val="continue"/>
          </w:tcPr>
          <w:p/>
        </w:tc>
        <w:tc>
          <w:tcPr>
            <w:tcW w:w="2956" w:type="dxa"/>
            <w:gridSpan w:val="2"/>
            <w:vAlign w:val="center"/>
          </w:tcPr>
          <w:p>
            <w:pPr>
              <w:pStyle w:val="19"/>
            </w:pPr>
            <w:r>
              <w:t xml:space="preserve"> </w:t>
            </w:r>
          </w:p>
        </w:tc>
        <w:tc>
          <w:tcPr>
            <w:tcW w:w="1713" w:type="dxa"/>
            <w:vAlign w:val="center"/>
          </w:tcPr>
          <w:p>
            <w:pPr>
              <w:pStyle w:val="19"/>
            </w:pPr>
            <w:r>
              <w:t xml:space="preserve"> </w:t>
            </w:r>
          </w:p>
        </w:tc>
        <w:tc>
          <w:tcPr>
            <w:tcW w:w="928" w:type="dxa"/>
            <w:vAlign w:val="center"/>
          </w:tcPr>
          <w:p>
            <w:pPr>
              <w:pStyle w:val="19"/>
            </w:pPr>
            <w:r>
              <w:t>100%</w:t>
            </w:r>
          </w:p>
        </w:tc>
        <w:tc>
          <w:tcPr>
            <w:tcW w:w="5036"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21" w:type="dxa"/>
            <w:vAlign w:val="center"/>
          </w:tcPr>
          <w:p>
            <w:pPr>
              <w:pStyle w:val="16"/>
            </w:pPr>
            <w:r>
              <w:t>绩效目标</w:t>
            </w:r>
          </w:p>
        </w:tc>
        <w:tc>
          <w:tcPr>
            <w:tcW w:w="10633" w:type="dxa"/>
            <w:gridSpan w:val="6"/>
            <w:vAlign w:val="center"/>
          </w:tcPr>
          <w:p>
            <w:pPr>
              <w:pStyle w:val="18"/>
            </w:pPr>
            <w:r>
              <w:t>1.目标内容1</w:t>
            </w:r>
          </w:p>
        </w:tc>
      </w:tr>
    </w:tbl>
    <w:p>
      <w:pPr>
        <w:spacing w:line="2" w:lineRule="exact"/>
        <w:jc w:val="center"/>
      </w:pPr>
      <w:r>
        <w:rPr>
          <w:rFonts w:ascii="方正书宋_GBK" w:hAnsi="方正书宋_GBK" w:eastAsia="方正书宋_GBK" w:cs="方正书宋_GBK"/>
          <w:color w:val="000000"/>
          <w:sz w:val="21"/>
        </w:rPr>
        <w:t xml:space="preserve"> </w:t>
      </w:r>
    </w:p>
    <w:tbl>
      <w:tblPr>
        <w:tblStyle w:val="8"/>
        <w:tblW w:w="1296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8"/>
        <w:gridCol w:w="1670"/>
        <w:gridCol w:w="2209"/>
        <w:gridCol w:w="2703"/>
        <w:gridCol w:w="1200"/>
        <w:gridCol w:w="385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8" w:type="dxa"/>
            <w:vAlign w:val="center"/>
          </w:tcPr>
          <w:p>
            <w:pPr>
              <w:pStyle w:val="16"/>
            </w:pPr>
            <w:r>
              <w:t>一级指标</w:t>
            </w:r>
          </w:p>
        </w:tc>
        <w:tc>
          <w:tcPr>
            <w:tcW w:w="1670" w:type="dxa"/>
            <w:vAlign w:val="center"/>
          </w:tcPr>
          <w:p>
            <w:pPr>
              <w:pStyle w:val="16"/>
            </w:pPr>
            <w:r>
              <w:t>二级指标</w:t>
            </w:r>
          </w:p>
        </w:tc>
        <w:tc>
          <w:tcPr>
            <w:tcW w:w="2209" w:type="dxa"/>
            <w:vAlign w:val="center"/>
          </w:tcPr>
          <w:p>
            <w:pPr>
              <w:pStyle w:val="16"/>
            </w:pPr>
            <w:r>
              <w:t>三级指标</w:t>
            </w:r>
          </w:p>
        </w:tc>
        <w:tc>
          <w:tcPr>
            <w:tcW w:w="2703" w:type="dxa"/>
            <w:vAlign w:val="center"/>
          </w:tcPr>
          <w:p>
            <w:pPr>
              <w:pStyle w:val="16"/>
            </w:pPr>
            <w:r>
              <w:t>绩效指标描述</w:t>
            </w:r>
          </w:p>
        </w:tc>
        <w:tc>
          <w:tcPr>
            <w:tcW w:w="1200" w:type="dxa"/>
            <w:vAlign w:val="center"/>
          </w:tcPr>
          <w:p>
            <w:pPr>
              <w:pStyle w:val="16"/>
            </w:pPr>
            <w:r>
              <w:t>指标值</w:t>
            </w:r>
          </w:p>
        </w:tc>
        <w:tc>
          <w:tcPr>
            <w:tcW w:w="3856" w:type="dxa"/>
            <w:vAlign w:val="center"/>
          </w:tcPr>
          <w:p>
            <w:pPr>
              <w:pStyle w:val="16"/>
            </w:pPr>
            <w:r>
              <w:t>指标值确定依据</w:t>
            </w:r>
          </w:p>
        </w:tc>
      </w:tr>
      <w:tr>
        <w:tblPrEx>
          <w:tblCellMar>
            <w:top w:w="0" w:type="dxa"/>
            <w:left w:w="108" w:type="dxa"/>
            <w:bottom w:w="0" w:type="dxa"/>
            <w:right w:w="108" w:type="dxa"/>
          </w:tblCellMar>
        </w:tblPrEx>
        <w:trPr>
          <w:trHeight w:val="369" w:hRule="atLeast"/>
          <w:jc w:val="center"/>
        </w:trPr>
        <w:tc>
          <w:tcPr>
            <w:tcW w:w="1328" w:type="dxa"/>
            <w:vMerge w:val="restart"/>
            <w:vAlign w:val="center"/>
          </w:tcPr>
          <w:p>
            <w:pPr>
              <w:pStyle w:val="19"/>
            </w:pPr>
            <w:r>
              <w:t>产出指标</w:t>
            </w:r>
          </w:p>
        </w:tc>
        <w:tc>
          <w:tcPr>
            <w:tcW w:w="1670" w:type="dxa"/>
            <w:vAlign w:val="center"/>
          </w:tcPr>
          <w:p>
            <w:pPr>
              <w:pStyle w:val="18"/>
            </w:pPr>
            <w:r>
              <w:t>数量指标</w:t>
            </w:r>
          </w:p>
        </w:tc>
        <w:tc>
          <w:tcPr>
            <w:tcW w:w="2209" w:type="dxa"/>
            <w:vAlign w:val="center"/>
          </w:tcPr>
          <w:p>
            <w:pPr>
              <w:pStyle w:val="18"/>
            </w:pPr>
            <w:r>
              <w:t>维持年度工作任务数</w:t>
            </w:r>
          </w:p>
        </w:tc>
        <w:tc>
          <w:tcPr>
            <w:tcW w:w="2703" w:type="dxa"/>
            <w:vAlign w:val="center"/>
          </w:tcPr>
          <w:p>
            <w:pPr>
              <w:pStyle w:val="18"/>
            </w:pPr>
            <w:r>
              <w:t>维持全年工作任务数</w:t>
            </w:r>
          </w:p>
        </w:tc>
        <w:tc>
          <w:tcPr>
            <w:tcW w:w="1200" w:type="dxa"/>
            <w:vAlign w:val="center"/>
          </w:tcPr>
          <w:p>
            <w:pPr>
              <w:pStyle w:val="18"/>
            </w:pPr>
            <w:r>
              <w:t>≥2个</w:t>
            </w:r>
          </w:p>
        </w:tc>
        <w:tc>
          <w:tcPr>
            <w:tcW w:w="3856" w:type="dxa"/>
            <w:vAlign w:val="center"/>
          </w:tcPr>
          <w:p>
            <w:pPr>
              <w:pStyle w:val="18"/>
            </w:pPr>
            <w:r>
              <w:t>公司工作计划</w:t>
            </w:r>
          </w:p>
        </w:tc>
      </w:tr>
      <w:tr>
        <w:tblPrEx>
          <w:tblCellMar>
            <w:top w:w="0" w:type="dxa"/>
            <w:left w:w="108" w:type="dxa"/>
            <w:bottom w:w="0" w:type="dxa"/>
            <w:right w:w="108" w:type="dxa"/>
          </w:tblCellMar>
        </w:tblPrEx>
        <w:trPr>
          <w:trHeight w:val="369" w:hRule="atLeast"/>
          <w:jc w:val="center"/>
        </w:trPr>
        <w:tc>
          <w:tcPr>
            <w:tcW w:w="1328" w:type="dxa"/>
            <w:vMerge w:val="continue"/>
            <w:vAlign w:val="center"/>
          </w:tcPr>
          <w:p/>
        </w:tc>
        <w:tc>
          <w:tcPr>
            <w:tcW w:w="1670" w:type="dxa"/>
            <w:vAlign w:val="center"/>
          </w:tcPr>
          <w:p>
            <w:pPr>
              <w:pStyle w:val="18"/>
            </w:pPr>
            <w:r>
              <w:t>质量指标</w:t>
            </w:r>
          </w:p>
        </w:tc>
        <w:tc>
          <w:tcPr>
            <w:tcW w:w="2209" w:type="dxa"/>
            <w:vAlign w:val="center"/>
          </w:tcPr>
          <w:p>
            <w:pPr>
              <w:pStyle w:val="18"/>
            </w:pPr>
            <w:r>
              <w:t>年度任务完成率</w:t>
            </w:r>
          </w:p>
        </w:tc>
        <w:tc>
          <w:tcPr>
            <w:tcW w:w="2703" w:type="dxa"/>
            <w:vAlign w:val="center"/>
          </w:tcPr>
          <w:p>
            <w:pPr>
              <w:pStyle w:val="18"/>
            </w:pPr>
            <w:r>
              <w:t>全年工作任务完成比例</w:t>
            </w:r>
          </w:p>
        </w:tc>
        <w:tc>
          <w:tcPr>
            <w:tcW w:w="1200" w:type="dxa"/>
            <w:vAlign w:val="center"/>
          </w:tcPr>
          <w:p>
            <w:pPr>
              <w:pStyle w:val="18"/>
            </w:pPr>
            <w:r>
              <w:t>≥95%</w:t>
            </w:r>
          </w:p>
        </w:tc>
        <w:tc>
          <w:tcPr>
            <w:tcW w:w="3856" w:type="dxa"/>
            <w:vAlign w:val="center"/>
          </w:tcPr>
          <w:p>
            <w:pPr>
              <w:pStyle w:val="18"/>
            </w:pPr>
            <w:r>
              <w:t>公司年度总结</w:t>
            </w:r>
          </w:p>
        </w:tc>
      </w:tr>
      <w:tr>
        <w:tblPrEx>
          <w:tblCellMar>
            <w:top w:w="0" w:type="dxa"/>
            <w:left w:w="108" w:type="dxa"/>
            <w:bottom w:w="0" w:type="dxa"/>
            <w:right w:w="108" w:type="dxa"/>
          </w:tblCellMar>
        </w:tblPrEx>
        <w:trPr>
          <w:trHeight w:val="369" w:hRule="atLeast"/>
          <w:jc w:val="center"/>
        </w:trPr>
        <w:tc>
          <w:tcPr>
            <w:tcW w:w="1328" w:type="dxa"/>
            <w:vMerge w:val="continue"/>
            <w:vAlign w:val="center"/>
          </w:tcPr>
          <w:p/>
        </w:tc>
        <w:tc>
          <w:tcPr>
            <w:tcW w:w="1670" w:type="dxa"/>
            <w:vAlign w:val="center"/>
          </w:tcPr>
          <w:p>
            <w:pPr>
              <w:pStyle w:val="18"/>
            </w:pPr>
            <w:r>
              <w:t>时效指标</w:t>
            </w:r>
          </w:p>
        </w:tc>
        <w:tc>
          <w:tcPr>
            <w:tcW w:w="2209" w:type="dxa"/>
            <w:vAlign w:val="center"/>
          </w:tcPr>
          <w:p>
            <w:pPr>
              <w:pStyle w:val="18"/>
            </w:pPr>
            <w:r>
              <w:t>工作完成及时率</w:t>
            </w:r>
          </w:p>
        </w:tc>
        <w:tc>
          <w:tcPr>
            <w:tcW w:w="2703" w:type="dxa"/>
            <w:vAlign w:val="center"/>
          </w:tcPr>
          <w:p>
            <w:pPr>
              <w:pStyle w:val="18"/>
            </w:pPr>
            <w:r>
              <w:t>年度工作完成及时率</w:t>
            </w:r>
          </w:p>
        </w:tc>
        <w:tc>
          <w:tcPr>
            <w:tcW w:w="1200" w:type="dxa"/>
            <w:vAlign w:val="center"/>
          </w:tcPr>
          <w:p>
            <w:pPr>
              <w:pStyle w:val="18"/>
            </w:pPr>
            <w:r>
              <w:t>≥95%</w:t>
            </w:r>
          </w:p>
        </w:tc>
        <w:tc>
          <w:tcPr>
            <w:tcW w:w="3856" w:type="dxa"/>
            <w:vAlign w:val="center"/>
          </w:tcPr>
          <w:p>
            <w:pPr>
              <w:pStyle w:val="18"/>
            </w:pPr>
            <w:r>
              <w:t>公司年度总结</w:t>
            </w:r>
          </w:p>
        </w:tc>
      </w:tr>
      <w:tr>
        <w:tblPrEx>
          <w:tblCellMar>
            <w:top w:w="0" w:type="dxa"/>
            <w:left w:w="108" w:type="dxa"/>
            <w:bottom w:w="0" w:type="dxa"/>
            <w:right w:w="108" w:type="dxa"/>
          </w:tblCellMar>
        </w:tblPrEx>
        <w:trPr>
          <w:trHeight w:val="369" w:hRule="atLeast"/>
          <w:jc w:val="center"/>
        </w:trPr>
        <w:tc>
          <w:tcPr>
            <w:tcW w:w="1328" w:type="dxa"/>
            <w:vMerge w:val="continue"/>
            <w:vAlign w:val="center"/>
          </w:tcPr>
          <w:p/>
        </w:tc>
        <w:tc>
          <w:tcPr>
            <w:tcW w:w="1670" w:type="dxa"/>
            <w:vAlign w:val="center"/>
          </w:tcPr>
          <w:p>
            <w:pPr>
              <w:pStyle w:val="18"/>
            </w:pPr>
            <w:r>
              <w:t>成本指标</w:t>
            </w:r>
          </w:p>
        </w:tc>
        <w:tc>
          <w:tcPr>
            <w:tcW w:w="2209" w:type="dxa"/>
            <w:vAlign w:val="center"/>
          </w:tcPr>
          <w:p>
            <w:pPr>
              <w:pStyle w:val="18"/>
            </w:pPr>
            <w:r>
              <w:t>项目所需成本</w:t>
            </w:r>
          </w:p>
        </w:tc>
        <w:tc>
          <w:tcPr>
            <w:tcW w:w="2703" w:type="dxa"/>
            <w:vAlign w:val="center"/>
          </w:tcPr>
          <w:p>
            <w:pPr>
              <w:pStyle w:val="18"/>
            </w:pPr>
            <w:r>
              <w:t>全年所需资金</w:t>
            </w:r>
          </w:p>
        </w:tc>
        <w:tc>
          <w:tcPr>
            <w:tcW w:w="1200" w:type="dxa"/>
            <w:vAlign w:val="center"/>
          </w:tcPr>
          <w:p>
            <w:pPr>
              <w:pStyle w:val="18"/>
            </w:pPr>
            <w:r>
              <w:t>2万元</w:t>
            </w:r>
          </w:p>
        </w:tc>
        <w:tc>
          <w:tcPr>
            <w:tcW w:w="3856" w:type="dxa"/>
            <w:vAlign w:val="center"/>
          </w:tcPr>
          <w:p>
            <w:pPr>
              <w:pStyle w:val="18"/>
            </w:pPr>
            <w:r>
              <w:t>公司年度总结</w:t>
            </w:r>
          </w:p>
        </w:tc>
      </w:tr>
      <w:tr>
        <w:tblPrEx>
          <w:tblCellMar>
            <w:top w:w="0" w:type="dxa"/>
            <w:left w:w="108" w:type="dxa"/>
            <w:bottom w:w="0" w:type="dxa"/>
            <w:right w:w="108" w:type="dxa"/>
          </w:tblCellMar>
        </w:tblPrEx>
        <w:trPr>
          <w:trHeight w:val="369" w:hRule="atLeast"/>
          <w:jc w:val="center"/>
        </w:trPr>
        <w:tc>
          <w:tcPr>
            <w:tcW w:w="1328" w:type="dxa"/>
            <w:vMerge w:val="restart"/>
            <w:vAlign w:val="center"/>
          </w:tcPr>
          <w:p>
            <w:pPr>
              <w:pStyle w:val="19"/>
            </w:pPr>
            <w:r>
              <w:t>效益指标</w:t>
            </w:r>
          </w:p>
        </w:tc>
        <w:tc>
          <w:tcPr>
            <w:tcW w:w="1670" w:type="dxa"/>
            <w:vAlign w:val="center"/>
          </w:tcPr>
          <w:p>
            <w:pPr>
              <w:pStyle w:val="18"/>
            </w:pPr>
            <w:r>
              <w:t>社会效益指标</w:t>
            </w:r>
          </w:p>
        </w:tc>
        <w:tc>
          <w:tcPr>
            <w:tcW w:w="2209" w:type="dxa"/>
            <w:vAlign w:val="center"/>
          </w:tcPr>
          <w:p>
            <w:pPr>
              <w:pStyle w:val="18"/>
            </w:pPr>
            <w:r>
              <w:t>保障公司正常运营</w:t>
            </w:r>
          </w:p>
        </w:tc>
        <w:tc>
          <w:tcPr>
            <w:tcW w:w="2703" w:type="dxa"/>
            <w:vAlign w:val="center"/>
          </w:tcPr>
          <w:p>
            <w:pPr>
              <w:pStyle w:val="18"/>
            </w:pPr>
            <w:r>
              <w:t>年度工作计划完成率</w:t>
            </w:r>
          </w:p>
        </w:tc>
        <w:tc>
          <w:tcPr>
            <w:tcW w:w="1200" w:type="dxa"/>
            <w:vAlign w:val="center"/>
          </w:tcPr>
          <w:p>
            <w:pPr>
              <w:pStyle w:val="18"/>
            </w:pPr>
            <w:r>
              <w:t>≥95%</w:t>
            </w:r>
          </w:p>
        </w:tc>
        <w:tc>
          <w:tcPr>
            <w:tcW w:w="3856" w:type="dxa"/>
            <w:vAlign w:val="center"/>
          </w:tcPr>
          <w:p>
            <w:pPr>
              <w:pStyle w:val="18"/>
            </w:pPr>
            <w:r>
              <w:t>公司年度总结</w:t>
            </w:r>
          </w:p>
        </w:tc>
      </w:tr>
      <w:tr>
        <w:tblPrEx>
          <w:tblCellMar>
            <w:top w:w="0" w:type="dxa"/>
            <w:left w:w="108" w:type="dxa"/>
            <w:bottom w:w="0" w:type="dxa"/>
            <w:right w:w="108" w:type="dxa"/>
          </w:tblCellMar>
        </w:tblPrEx>
        <w:trPr>
          <w:trHeight w:val="369" w:hRule="atLeast"/>
          <w:jc w:val="center"/>
        </w:trPr>
        <w:tc>
          <w:tcPr>
            <w:tcW w:w="1328" w:type="dxa"/>
            <w:vMerge w:val="continue"/>
            <w:vAlign w:val="center"/>
          </w:tcPr>
          <w:p/>
        </w:tc>
        <w:tc>
          <w:tcPr>
            <w:tcW w:w="1670" w:type="dxa"/>
            <w:vAlign w:val="center"/>
          </w:tcPr>
          <w:p>
            <w:pPr>
              <w:pStyle w:val="18"/>
            </w:pPr>
            <w:r>
              <w:t>可持续影响指标</w:t>
            </w:r>
          </w:p>
        </w:tc>
        <w:tc>
          <w:tcPr>
            <w:tcW w:w="2209" w:type="dxa"/>
            <w:vAlign w:val="center"/>
          </w:tcPr>
          <w:p>
            <w:pPr>
              <w:pStyle w:val="18"/>
            </w:pPr>
            <w:r>
              <w:t>保障公司正常运营</w:t>
            </w:r>
          </w:p>
        </w:tc>
        <w:tc>
          <w:tcPr>
            <w:tcW w:w="2703" w:type="dxa"/>
            <w:vAlign w:val="center"/>
          </w:tcPr>
          <w:p>
            <w:pPr>
              <w:pStyle w:val="18"/>
            </w:pPr>
            <w:r>
              <w:t>年度工作计划完成率</w:t>
            </w:r>
          </w:p>
        </w:tc>
        <w:tc>
          <w:tcPr>
            <w:tcW w:w="1200" w:type="dxa"/>
            <w:vAlign w:val="center"/>
          </w:tcPr>
          <w:p>
            <w:pPr>
              <w:pStyle w:val="18"/>
            </w:pPr>
            <w:r>
              <w:t>≥95%</w:t>
            </w:r>
          </w:p>
        </w:tc>
        <w:tc>
          <w:tcPr>
            <w:tcW w:w="3856" w:type="dxa"/>
            <w:vAlign w:val="center"/>
          </w:tcPr>
          <w:p>
            <w:pPr>
              <w:pStyle w:val="18"/>
            </w:pPr>
            <w:r>
              <w:t>公司年度总结</w:t>
            </w:r>
          </w:p>
        </w:tc>
      </w:tr>
      <w:tr>
        <w:tblPrEx>
          <w:tblCellMar>
            <w:top w:w="0" w:type="dxa"/>
            <w:left w:w="108" w:type="dxa"/>
            <w:bottom w:w="0" w:type="dxa"/>
            <w:right w:w="108" w:type="dxa"/>
          </w:tblCellMar>
        </w:tblPrEx>
        <w:trPr>
          <w:trHeight w:val="369" w:hRule="atLeast"/>
          <w:jc w:val="center"/>
        </w:trPr>
        <w:tc>
          <w:tcPr>
            <w:tcW w:w="1328" w:type="dxa"/>
            <w:vAlign w:val="center"/>
          </w:tcPr>
          <w:p>
            <w:pPr>
              <w:pStyle w:val="19"/>
            </w:pPr>
            <w:r>
              <w:t>满意度指标</w:t>
            </w:r>
          </w:p>
        </w:tc>
        <w:tc>
          <w:tcPr>
            <w:tcW w:w="1670" w:type="dxa"/>
            <w:vAlign w:val="center"/>
          </w:tcPr>
          <w:p>
            <w:pPr>
              <w:pStyle w:val="18"/>
            </w:pPr>
            <w:r>
              <w:t>服务对象满意度指标</w:t>
            </w:r>
          </w:p>
        </w:tc>
        <w:tc>
          <w:tcPr>
            <w:tcW w:w="2209" w:type="dxa"/>
            <w:vAlign w:val="center"/>
          </w:tcPr>
          <w:p>
            <w:pPr>
              <w:pStyle w:val="18"/>
            </w:pPr>
            <w:r>
              <w:t>公司职工满意度</w:t>
            </w:r>
          </w:p>
        </w:tc>
        <w:tc>
          <w:tcPr>
            <w:tcW w:w="2703" w:type="dxa"/>
            <w:vAlign w:val="center"/>
          </w:tcPr>
          <w:p>
            <w:pPr>
              <w:pStyle w:val="18"/>
            </w:pPr>
            <w:r>
              <w:t>公司职工满意度</w:t>
            </w:r>
          </w:p>
        </w:tc>
        <w:tc>
          <w:tcPr>
            <w:tcW w:w="1200" w:type="dxa"/>
            <w:vAlign w:val="center"/>
          </w:tcPr>
          <w:p>
            <w:pPr>
              <w:pStyle w:val="18"/>
            </w:pPr>
            <w:r>
              <w:t>≥98%</w:t>
            </w:r>
          </w:p>
        </w:tc>
        <w:tc>
          <w:tcPr>
            <w:tcW w:w="3856" w:type="dxa"/>
            <w:vAlign w:val="center"/>
          </w:tcPr>
          <w:p>
            <w:pPr>
              <w:pStyle w:val="18"/>
            </w:pPr>
            <w:r>
              <w:t>走访</w:t>
            </w:r>
          </w:p>
        </w:tc>
      </w:tr>
    </w:tbl>
    <w:p/>
    <w:p>
      <w:pPr>
        <w:sectPr>
          <w:pgSz w:w="16840" w:h="11900" w:orient="landscape"/>
          <w:pgMar w:top="1304" w:right="1984" w:bottom="1304" w:left="1134" w:header="720" w:footer="720" w:gutter="0"/>
          <w:cols w:space="720" w:num="1"/>
        </w:sectPr>
      </w:pPr>
    </w:p>
    <w:p>
      <w:pPr>
        <w:jc w:val="both"/>
      </w:pPr>
      <w:bookmarkStart w:id="6" w:name="_Toc_4_4_0000000010"/>
      <w:r>
        <w:rPr>
          <w:rFonts w:ascii="方正仿宋_GBK" w:hAnsi="方正仿宋_GBK" w:eastAsia="方正仿宋_GBK" w:cs="方正仿宋_GBK"/>
          <w:color w:val="000000"/>
          <w:sz w:val="28"/>
        </w:rPr>
        <w:t>7.网络租赁费绩效目标表</w:t>
      </w:r>
      <w:bookmarkEnd w:id="6"/>
    </w:p>
    <w:tbl>
      <w:tblPr>
        <w:tblStyle w:val="8"/>
        <w:tblW w:w="14444"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18"/>
        <w:gridCol w:w="1620"/>
        <w:gridCol w:w="933"/>
        <w:gridCol w:w="1289"/>
        <w:gridCol w:w="1732"/>
        <w:gridCol w:w="1433"/>
        <w:gridCol w:w="135"/>
        <w:gridCol w:w="996"/>
        <w:gridCol w:w="327"/>
        <w:gridCol w:w="835"/>
        <w:gridCol w:w="3325"/>
        <w:gridCol w:w="1"/>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1" w:type="dxa"/>
          <w:trHeight w:val="514" w:hRule="atLeast"/>
          <w:jc w:val="center"/>
        </w:trPr>
        <w:tc>
          <w:tcPr>
            <w:tcW w:w="9956" w:type="dxa"/>
            <w:gridSpan w:val="8"/>
            <w:tcBorders>
              <w:top w:val="single" w:color="FFFFFF" w:sz="6" w:space="0"/>
              <w:left w:val="single" w:color="FFFFFF" w:sz="6" w:space="0"/>
              <w:right w:val="single" w:color="FFFFFF" w:sz="6" w:space="0"/>
            </w:tcBorders>
            <w:vAlign w:val="center"/>
          </w:tcPr>
          <w:p>
            <w:pPr>
              <w:pStyle w:val="22"/>
            </w:pPr>
            <w:r>
              <w:rPr>
                <w:rFonts w:hint="eastAsia"/>
                <w:lang w:val="en-US" w:eastAsia="zh-CN"/>
              </w:rPr>
              <w:t>9</w:t>
            </w:r>
            <w:r>
              <w:t>75001香河县供销合作社联合社本级</w:t>
            </w:r>
          </w:p>
        </w:tc>
        <w:tc>
          <w:tcPr>
            <w:tcW w:w="1162" w:type="dxa"/>
            <w:gridSpan w:val="2"/>
            <w:tcBorders>
              <w:top w:val="single" w:color="FFFFFF" w:sz="6" w:space="0"/>
              <w:left w:val="single" w:color="FFFFFF" w:sz="6" w:space="0"/>
              <w:right w:val="single" w:color="FFFFFF" w:sz="6" w:space="0"/>
            </w:tcBorders>
            <w:vAlign w:val="center"/>
          </w:tcPr>
          <w:p>
            <w:pPr>
              <w:pStyle w:val="17"/>
            </w:pPr>
            <w:r>
              <w:t>单位：万元</w:t>
            </w:r>
          </w:p>
        </w:tc>
        <w:tc>
          <w:tcPr>
            <w:tcW w:w="3325" w:type="dxa"/>
            <w:tcBorders>
              <w:top w:val="single" w:color="FFFFFF" w:sz="6" w:space="0"/>
              <w:left w:val="single" w:color="FFFFFF" w:sz="6" w:space="0"/>
              <w:right w:val="single" w:color="FFFFFF" w:sz="6" w:space="0"/>
            </w:tcBorders>
            <w:vAlign w:val="center"/>
          </w:tcPr>
          <w:p>
            <w:pPr>
              <w:pStyle w:val="17"/>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1" w:type="dxa"/>
          <w:trHeight w:val="480" w:hRule="atLeast"/>
          <w:jc w:val="center"/>
        </w:trPr>
        <w:tc>
          <w:tcPr>
            <w:tcW w:w="1818" w:type="dxa"/>
            <w:vAlign w:val="center"/>
          </w:tcPr>
          <w:p>
            <w:pPr>
              <w:pStyle w:val="16"/>
              <w:keepNext w:val="0"/>
              <w:keepLines w:val="0"/>
              <w:pageBreakBefore w:val="0"/>
              <w:widowControl/>
              <w:kinsoku/>
              <w:wordWrap/>
              <w:overflowPunct/>
              <w:topLinePunct w:val="0"/>
              <w:autoSpaceDE/>
              <w:autoSpaceDN/>
              <w:bidi w:val="0"/>
              <w:adjustRightInd/>
              <w:snapToGrid/>
              <w:spacing w:line="240" w:lineRule="exact"/>
              <w:textAlignment w:val="auto"/>
            </w:pPr>
            <w:r>
              <w:t>项目编码</w:t>
            </w:r>
          </w:p>
        </w:tc>
        <w:tc>
          <w:tcPr>
            <w:tcW w:w="3842" w:type="dxa"/>
            <w:gridSpan w:val="3"/>
            <w:vAlign w:val="center"/>
          </w:tcPr>
          <w:p>
            <w:pPr>
              <w:pStyle w:val="18"/>
              <w:keepNext w:val="0"/>
              <w:keepLines w:val="0"/>
              <w:pageBreakBefore w:val="0"/>
              <w:widowControl/>
              <w:kinsoku/>
              <w:wordWrap/>
              <w:overflowPunct/>
              <w:topLinePunct w:val="0"/>
              <w:autoSpaceDE/>
              <w:autoSpaceDN/>
              <w:bidi w:val="0"/>
              <w:adjustRightInd/>
              <w:snapToGrid/>
              <w:spacing w:line="240" w:lineRule="exact"/>
              <w:textAlignment w:val="auto"/>
            </w:pPr>
            <w:r>
              <w:t>13102423P00783410010H</w:t>
            </w:r>
          </w:p>
        </w:tc>
        <w:tc>
          <w:tcPr>
            <w:tcW w:w="1732" w:type="dxa"/>
            <w:vAlign w:val="center"/>
          </w:tcPr>
          <w:p>
            <w:pPr>
              <w:pStyle w:val="16"/>
              <w:keepNext w:val="0"/>
              <w:keepLines w:val="0"/>
              <w:pageBreakBefore w:val="0"/>
              <w:widowControl/>
              <w:kinsoku/>
              <w:wordWrap/>
              <w:overflowPunct/>
              <w:topLinePunct w:val="0"/>
              <w:autoSpaceDE/>
              <w:autoSpaceDN/>
              <w:bidi w:val="0"/>
              <w:adjustRightInd/>
              <w:snapToGrid/>
              <w:spacing w:line="240" w:lineRule="exact"/>
              <w:textAlignment w:val="auto"/>
            </w:pPr>
            <w:r>
              <w:t>项目名称</w:t>
            </w:r>
          </w:p>
        </w:tc>
        <w:tc>
          <w:tcPr>
            <w:tcW w:w="7051" w:type="dxa"/>
            <w:gridSpan w:val="6"/>
            <w:vAlign w:val="center"/>
          </w:tcPr>
          <w:p>
            <w:pPr>
              <w:pStyle w:val="18"/>
              <w:keepNext w:val="0"/>
              <w:keepLines w:val="0"/>
              <w:pageBreakBefore w:val="0"/>
              <w:widowControl/>
              <w:kinsoku/>
              <w:wordWrap/>
              <w:overflowPunct/>
              <w:topLinePunct w:val="0"/>
              <w:autoSpaceDE/>
              <w:autoSpaceDN/>
              <w:bidi w:val="0"/>
              <w:adjustRightInd/>
              <w:snapToGrid/>
              <w:spacing w:line="240" w:lineRule="exact"/>
              <w:textAlignment w:val="auto"/>
            </w:pPr>
            <w:r>
              <w:t>网络租赁费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1" w:type="dxa"/>
          <w:trHeight w:val="480" w:hRule="atLeast"/>
          <w:jc w:val="center"/>
        </w:trPr>
        <w:tc>
          <w:tcPr>
            <w:tcW w:w="1818" w:type="dxa"/>
            <w:vMerge w:val="restart"/>
            <w:vAlign w:val="center"/>
          </w:tcPr>
          <w:p>
            <w:pPr>
              <w:pStyle w:val="16"/>
              <w:keepNext w:val="0"/>
              <w:keepLines w:val="0"/>
              <w:pageBreakBefore w:val="0"/>
              <w:widowControl/>
              <w:kinsoku/>
              <w:wordWrap/>
              <w:overflowPunct/>
              <w:topLinePunct w:val="0"/>
              <w:autoSpaceDE/>
              <w:autoSpaceDN/>
              <w:bidi w:val="0"/>
              <w:adjustRightInd/>
              <w:snapToGrid/>
              <w:spacing w:line="240" w:lineRule="exact"/>
              <w:textAlignment w:val="auto"/>
            </w:pPr>
            <w:r>
              <w:t>预算规模及资金用途</w:t>
            </w:r>
          </w:p>
        </w:tc>
        <w:tc>
          <w:tcPr>
            <w:tcW w:w="2553" w:type="dxa"/>
            <w:gridSpan w:val="2"/>
            <w:vAlign w:val="center"/>
          </w:tcPr>
          <w:p>
            <w:pPr>
              <w:pStyle w:val="16"/>
              <w:keepNext w:val="0"/>
              <w:keepLines w:val="0"/>
              <w:pageBreakBefore w:val="0"/>
              <w:widowControl/>
              <w:kinsoku/>
              <w:wordWrap/>
              <w:overflowPunct/>
              <w:topLinePunct w:val="0"/>
              <w:autoSpaceDE/>
              <w:autoSpaceDN/>
              <w:bidi w:val="0"/>
              <w:adjustRightInd/>
              <w:snapToGrid/>
              <w:spacing w:line="240" w:lineRule="exact"/>
              <w:textAlignment w:val="auto"/>
            </w:pPr>
            <w:r>
              <w:t>预算数</w:t>
            </w:r>
          </w:p>
        </w:tc>
        <w:tc>
          <w:tcPr>
            <w:tcW w:w="1289" w:type="dxa"/>
            <w:vAlign w:val="center"/>
          </w:tcPr>
          <w:p>
            <w:pPr>
              <w:pStyle w:val="18"/>
              <w:keepNext w:val="0"/>
              <w:keepLines w:val="0"/>
              <w:pageBreakBefore w:val="0"/>
              <w:widowControl/>
              <w:kinsoku/>
              <w:wordWrap/>
              <w:overflowPunct/>
              <w:topLinePunct w:val="0"/>
              <w:autoSpaceDE/>
              <w:autoSpaceDN/>
              <w:bidi w:val="0"/>
              <w:adjustRightInd/>
              <w:snapToGrid/>
              <w:spacing w:line="240" w:lineRule="exact"/>
              <w:textAlignment w:val="auto"/>
            </w:pPr>
            <w:r>
              <w:t>1.05</w:t>
            </w:r>
          </w:p>
        </w:tc>
        <w:tc>
          <w:tcPr>
            <w:tcW w:w="1732" w:type="dxa"/>
            <w:vAlign w:val="center"/>
          </w:tcPr>
          <w:p>
            <w:pPr>
              <w:pStyle w:val="16"/>
              <w:keepNext w:val="0"/>
              <w:keepLines w:val="0"/>
              <w:pageBreakBefore w:val="0"/>
              <w:widowControl/>
              <w:kinsoku/>
              <w:wordWrap/>
              <w:overflowPunct/>
              <w:topLinePunct w:val="0"/>
              <w:autoSpaceDE/>
              <w:autoSpaceDN/>
              <w:bidi w:val="0"/>
              <w:adjustRightInd/>
              <w:snapToGrid/>
              <w:spacing w:line="240" w:lineRule="exact"/>
              <w:textAlignment w:val="auto"/>
            </w:pPr>
            <w:r>
              <w:t>其中：财政资金</w:t>
            </w:r>
          </w:p>
        </w:tc>
        <w:tc>
          <w:tcPr>
            <w:tcW w:w="1433" w:type="dxa"/>
            <w:vAlign w:val="center"/>
          </w:tcPr>
          <w:p>
            <w:pPr>
              <w:pStyle w:val="18"/>
              <w:keepNext w:val="0"/>
              <w:keepLines w:val="0"/>
              <w:pageBreakBefore w:val="0"/>
              <w:widowControl/>
              <w:kinsoku/>
              <w:wordWrap/>
              <w:overflowPunct/>
              <w:topLinePunct w:val="0"/>
              <w:autoSpaceDE/>
              <w:autoSpaceDN/>
              <w:bidi w:val="0"/>
              <w:adjustRightInd/>
              <w:snapToGrid/>
              <w:spacing w:line="240" w:lineRule="exact"/>
              <w:textAlignment w:val="auto"/>
            </w:pPr>
            <w:r>
              <w:t>1.05</w:t>
            </w:r>
          </w:p>
        </w:tc>
        <w:tc>
          <w:tcPr>
            <w:tcW w:w="1131" w:type="dxa"/>
            <w:gridSpan w:val="2"/>
            <w:vAlign w:val="center"/>
          </w:tcPr>
          <w:p>
            <w:pPr>
              <w:pStyle w:val="16"/>
              <w:keepNext w:val="0"/>
              <w:keepLines w:val="0"/>
              <w:pageBreakBefore w:val="0"/>
              <w:widowControl/>
              <w:kinsoku/>
              <w:wordWrap/>
              <w:overflowPunct/>
              <w:topLinePunct w:val="0"/>
              <w:autoSpaceDE/>
              <w:autoSpaceDN/>
              <w:bidi w:val="0"/>
              <w:adjustRightInd/>
              <w:snapToGrid/>
              <w:spacing w:line="240" w:lineRule="exact"/>
              <w:textAlignment w:val="auto"/>
            </w:pPr>
            <w:r>
              <w:t>其他资金</w:t>
            </w:r>
          </w:p>
        </w:tc>
        <w:tc>
          <w:tcPr>
            <w:tcW w:w="4487" w:type="dxa"/>
            <w:gridSpan w:val="3"/>
            <w:vAlign w:val="center"/>
          </w:tcPr>
          <w:p>
            <w:pPr>
              <w:pStyle w:val="18"/>
              <w:keepNext w:val="0"/>
              <w:keepLines w:val="0"/>
              <w:pageBreakBefore w:val="0"/>
              <w:widowControl/>
              <w:kinsoku/>
              <w:wordWrap/>
              <w:overflowPunct/>
              <w:topLinePunct w:val="0"/>
              <w:autoSpaceDE/>
              <w:autoSpaceDN/>
              <w:bidi w:val="0"/>
              <w:adjustRightInd/>
              <w:snapToGrid/>
              <w:spacing w:line="240" w:lineRule="exact"/>
              <w:textAlignment w:val="auto"/>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1" w:type="dxa"/>
          <w:trHeight w:val="480" w:hRule="atLeast"/>
          <w:jc w:val="center"/>
        </w:trPr>
        <w:tc>
          <w:tcPr>
            <w:tcW w:w="1818" w:type="dxa"/>
            <w:vMerge w:val="continue"/>
          </w:tcPr>
          <w:p>
            <w:pPr>
              <w:keepNext w:val="0"/>
              <w:keepLines w:val="0"/>
              <w:pageBreakBefore w:val="0"/>
              <w:widowControl/>
              <w:kinsoku/>
              <w:wordWrap/>
              <w:overflowPunct/>
              <w:topLinePunct w:val="0"/>
              <w:autoSpaceDE/>
              <w:autoSpaceDN/>
              <w:bidi w:val="0"/>
              <w:adjustRightInd/>
              <w:snapToGrid/>
              <w:spacing w:line="240" w:lineRule="exact"/>
              <w:textAlignment w:val="auto"/>
            </w:pPr>
          </w:p>
        </w:tc>
        <w:tc>
          <w:tcPr>
            <w:tcW w:w="12625" w:type="dxa"/>
            <w:gridSpan w:val="10"/>
            <w:vAlign w:val="center"/>
          </w:tcPr>
          <w:p>
            <w:pPr>
              <w:pStyle w:val="18"/>
              <w:keepNext w:val="0"/>
              <w:keepLines w:val="0"/>
              <w:pageBreakBefore w:val="0"/>
              <w:widowControl/>
              <w:kinsoku/>
              <w:wordWrap/>
              <w:overflowPunct/>
              <w:topLinePunct w:val="0"/>
              <w:autoSpaceDE/>
              <w:autoSpaceDN/>
              <w:bidi w:val="0"/>
              <w:adjustRightInd/>
              <w:snapToGrid/>
              <w:spacing w:line="240" w:lineRule="exact"/>
              <w:textAlignment w:val="auto"/>
            </w:pPr>
            <w:r>
              <w:t>设立互联网专线实现方便快捷的高速互联网上网服务。确保安全、快捷的网络办公环境，保障单位正常办公，提高办公效率。</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1" w:type="dxa"/>
          <w:trHeight w:val="480" w:hRule="atLeast"/>
          <w:jc w:val="center"/>
        </w:trPr>
        <w:tc>
          <w:tcPr>
            <w:tcW w:w="1818" w:type="dxa"/>
            <w:vMerge w:val="restart"/>
            <w:vAlign w:val="center"/>
          </w:tcPr>
          <w:p>
            <w:pPr>
              <w:pStyle w:val="16"/>
              <w:keepNext w:val="0"/>
              <w:keepLines w:val="0"/>
              <w:pageBreakBefore w:val="0"/>
              <w:widowControl/>
              <w:kinsoku/>
              <w:wordWrap/>
              <w:overflowPunct/>
              <w:topLinePunct w:val="0"/>
              <w:autoSpaceDE/>
              <w:autoSpaceDN/>
              <w:bidi w:val="0"/>
              <w:adjustRightInd/>
              <w:snapToGrid/>
              <w:spacing w:line="240" w:lineRule="exact"/>
              <w:textAlignment w:val="auto"/>
            </w:pPr>
            <w:r>
              <w:t>资金支出计划（%）</w:t>
            </w:r>
          </w:p>
        </w:tc>
        <w:tc>
          <w:tcPr>
            <w:tcW w:w="3842" w:type="dxa"/>
            <w:gridSpan w:val="3"/>
            <w:vAlign w:val="center"/>
          </w:tcPr>
          <w:p>
            <w:pPr>
              <w:pStyle w:val="16"/>
              <w:keepNext w:val="0"/>
              <w:keepLines w:val="0"/>
              <w:pageBreakBefore w:val="0"/>
              <w:widowControl/>
              <w:kinsoku/>
              <w:wordWrap/>
              <w:overflowPunct/>
              <w:topLinePunct w:val="0"/>
              <w:autoSpaceDE/>
              <w:autoSpaceDN/>
              <w:bidi w:val="0"/>
              <w:adjustRightInd/>
              <w:snapToGrid/>
              <w:spacing w:line="240" w:lineRule="exact"/>
              <w:textAlignment w:val="auto"/>
            </w:pPr>
            <w:r>
              <w:t>3月底</w:t>
            </w:r>
          </w:p>
        </w:tc>
        <w:tc>
          <w:tcPr>
            <w:tcW w:w="1732" w:type="dxa"/>
            <w:vAlign w:val="center"/>
          </w:tcPr>
          <w:p>
            <w:pPr>
              <w:pStyle w:val="16"/>
              <w:keepNext w:val="0"/>
              <w:keepLines w:val="0"/>
              <w:pageBreakBefore w:val="0"/>
              <w:widowControl/>
              <w:kinsoku/>
              <w:wordWrap/>
              <w:overflowPunct/>
              <w:topLinePunct w:val="0"/>
              <w:autoSpaceDE/>
              <w:autoSpaceDN/>
              <w:bidi w:val="0"/>
              <w:adjustRightInd/>
              <w:snapToGrid/>
              <w:spacing w:line="240" w:lineRule="exact"/>
              <w:textAlignment w:val="auto"/>
            </w:pPr>
            <w:r>
              <w:t>6月底</w:t>
            </w:r>
          </w:p>
        </w:tc>
        <w:tc>
          <w:tcPr>
            <w:tcW w:w="1433" w:type="dxa"/>
            <w:vAlign w:val="center"/>
          </w:tcPr>
          <w:p>
            <w:pPr>
              <w:pStyle w:val="16"/>
              <w:keepNext w:val="0"/>
              <w:keepLines w:val="0"/>
              <w:pageBreakBefore w:val="0"/>
              <w:widowControl/>
              <w:kinsoku/>
              <w:wordWrap/>
              <w:overflowPunct/>
              <w:topLinePunct w:val="0"/>
              <w:autoSpaceDE/>
              <w:autoSpaceDN/>
              <w:bidi w:val="0"/>
              <w:adjustRightInd/>
              <w:snapToGrid/>
              <w:spacing w:line="240" w:lineRule="exact"/>
              <w:textAlignment w:val="auto"/>
            </w:pPr>
            <w:r>
              <w:t>10月底</w:t>
            </w:r>
          </w:p>
        </w:tc>
        <w:tc>
          <w:tcPr>
            <w:tcW w:w="5618" w:type="dxa"/>
            <w:gridSpan w:val="5"/>
            <w:vAlign w:val="center"/>
          </w:tcPr>
          <w:p>
            <w:pPr>
              <w:pStyle w:val="16"/>
              <w:keepNext w:val="0"/>
              <w:keepLines w:val="0"/>
              <w:pageBreakBefore w:val="0"/>
              <w:widowControl/>
              <w:kinsoku/>
              <w:wordWrap/>
              <w:overflowPunct/>
              <w:topLinePunct w:val="0"/>
              <w:autoSpaceDE/>
              <w:autoSpaceDN/>
              <w:bidi w:val="0"/>
              <w:adjustRightInd/>
              <w:snapToGrid/>
              <w:spacing w:line="240" w:lineRule="exact"/>
              <w:textAlignment w:val="auto"/>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1" w:type="dxa"/>
          <w:trHeight w:val="480" w:hRule="atLeast"/>
          <w:jc w:val="center"/>
        </w:trPr>
        <w:tc>
          <w:tcPr>
            <w:tcW w:w="1818" w:type="dxa"/>
            <w:vMerge w:val="continue"/>
          </w:tcPr>
          <w:p>
            <w:pPr>
              <w:keepNext w:val="0"/>
              <w:keepLines w:val="0"/>
              <w:pageBreakBefore w:val="0"/>
              <w:widowControl/>
              <w:kinsoku/>
              <w:wordWrap/>
              <w:overflowPunct/>
              <w:topLinePunct w:val="0"/>
              <w:autoSpaceDE/>
              <w:autoSpaceDN/>
              <w:bidi w:val="0"/>
              <w:adjustRightInd/>
              <w:snapToGrid/>
              <w:spacing w:line="240" w:lineRule="exact"/>
              <w:textAlignment w:val="auto"/>
            </w:pPr>
          </w:p>
        </w:tc>
        <w:tc>
          <w:tcPr>
            <w:tcW w:w="3842" w:type="dxa"/>
            <w:gridSpan w:val="3"/>
            <w:vAlign w:val="center"/>
          </w:tcPr>
          <w:p>
            <w:pPr>
              <w:pStyle w:val="19"/>
              <w:keepNext w:val="0"/>
              <w:keepLines w:val="0"/>
              <w:pageBreakBefore w:val="0"/>
              <w:widowControl/>
              <w:kinsoku/>
              <w:wordWrap/>
              <w:overflowPunct/>
              <w:topLinePunct w:val="0"/>
              <w:autoSpaceDE/>
              <w:autoSpaceDN/>
              <w:bidi w:val="0"/>
              <w:adjustRightInd/>
              <w:snapToGrid/>
              <w:spacing w:line="240" w:lineRule="exact"/>
              <w:textAlignment w:val="auto"/>
            </w:pPr>
            <w:r>
              <w:t xml:space="preserve"> </w:t>
            </w:r>
          </w:p>
        </w:tc>
        <w:tc>
          <w:tcPr>
            <w:tcW w:w="1732" w:type="dxa"/>
            <w:vAlign w:val="center"/>
          </w:tcPr>
          <w:p>
            <w:pPr>
              <w:pStyle w:val="19"/>
              <w:keepNext w:val="0"/>
              <w:keepLines w:val="0"/>
              <w:pageBreakBefore w:val="0"/>
              <w:widowControl/>
              <w:kinsoku/>
              <w:wordWrap/>
              <w:overflowPunct/>
              <w:topLinePunct w:val="0"/>
              <w:autoSpaceDE/>
              <w:autoSpaceDN/>
              <w:bidi w:val="0"/>
              <w:adjustRightInd/>
              <w:snapToGrid/>
              <w:spacing w:line="240" w:lineRule="exact"/>
              <w:textAlignment w:val="auto"/>
            </w:pPr>
            <w:r>
              <w:t>100%</w:t>
            </w:r>
          </w:p>
        </w:tc>
        <w:tc>
          <w:tcPr>
            <w:tcW w:w="1433" w:type="dxa"/>
            <w:vAlign w:val="center"/>
          </w:tcPr>
          <w:p>
            <w:pPr>
              <w:pStyle w:val="19"/>
              <w:keepNext w:val="0"/>
              <w:keepLines w:val="0"/>
              <w:pageBreakBefore w:val="0"/>
              <w:widowControl/>
              <w:kinsoku/>
              <w:wordWrap/>
              <w:overflowPunct/>
              <w:topLinePunct w:val="0"/>
              <w:autoSpaceDE/>
              <w:autoSpaceDN/>
              <w:bidi w:val="0"/>
              <w:adjustRightInd/>
              <w:snapToGrid/>
              <w:spacing w:line="240" w:lineRule="exact"/>
              <w:textAlignment w:val="auto"/>
            </w:pPr>
            <w:r>
              <w:t>100%</w:t>
            </w:r>
          </w:p>
        </w:tc>
        <w:tc>
          <w:tcPr>
            <w:tcW w:w="5618" w:type="dxa"/>
            <w:gridSpan w:val="5"/>
            <w:vAlign w:val="center"/>
          </w:tcPr>
          <w:p>
            <w:pPr>
              <w:pStyle w:val="19"/>
              <w:keepNext w:val="0"/>
              <w:keepLines w:val="0"/>
              <w:pageBreakBefore w:val="0"/>
              <w:widowControl/>
              <w:kinsoku/>
              <w:wordWrap/>
              <w:overflowPunct/>
              <w:topLinePunct w:val="0"/>
              <w:autoSpaceDE/>
              <w:autoSpaceDN/>
              <w:bidi w:val="0"/>
              <w:adjustRightInd/>
              <w:snapToGrid/>
              <w:spacing w:line="240" w:lineRule="exact"/>
              <w:textAlignment w:val="auto"/>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1" w:type="dxa"/>
          <w:trHeight w:val="480" w:hRule="atLeast"/>
          <w:jc w:val="center"/>
        </w:trPr>
        <w:tc>
          <w:tcPr>
            <w:tcW w:w="1818" w:type="dxa"/>
            <w:vAlign w:val="center"/>
          </w:tcPr>
          <w:p>
            <w:pPr>
              <w:pStyle w:val="16"/>
              <w:keepNext w:val="0"/>
              <w:keepLines w:val="0"/>
              <w:pageBreakBefore w:val="0"/>
              <w:widowControl/>
              <w:kinsoku/>
              <w:wordWrap/>
              <w:overflowPunct/>
              <w:topLinePunct w:val="0"/>
              <w:autoSpaceDE/>
              <w:autoSpaceDN/>
              <w:bidi w:val="0"/>
              <w:adjustRightInd/>
              <w:snapToGrid/>
              <w:spacing w:line="240" w:lineRule="exact"/>
              <w:textAlignment w:val="auto"/>
            </w:pPr>
            <w:r>
              <w:t>绩效目标</w:t>
            </w:r>
          </w:p>
        </w:tc>
        <w:tc>
          <w:tcPr>
            <w:tcW w:w="12625" w:type="dxa"/>
            <w:gridSpan w:val="10"/>
            <w:vAlign w:val="center"/>
          </w:tcPr>
          <w:p>
            <w:pPr>
              <w:pStyle w:val="18"/>
              <w:keepNext w:val="0"/>
              <w:keepLines w:val="0"/>
              <w:pageBreakBefore w:val="0"/>
              <w:widowControl/>
              <w:kinsoku/>
              <w:wordWrap/>
              <w:overflowPunct/>
              <w:topLinePunct w:val="0"/>
              <w:autoSpaceDE/>
              <w:autoSpaceDN/>
              <w:bidi w:val="0"/>
              <w:adjustRightInd/>
              <w:snapToGrid/>
              <w:spacing w:line="240" w:lineRule="exact"/>
              <w:textAlignment w:val="auto"/>
            </w:pPr>
            <w:r>
              <w:t>1.目标内容1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80" w:hRule="atLeast"/>
          <w:tblHeader/>
          <w:jc w:val="center"/>
        </w:trPr>
        <w:tc>
          <w:tcPr>
            <w:tcW w:w="1818" w:type="dxa"/>
            <w:vAlign w:val="center"/>
          </w:tcPr>
          <w:p>
            <w:pPr>
              <w:pStyle w:val="16"/>
              <w:keepNext w:val="0"/>
              <w:keepLines w:val="0"/>
              <w:pageBreakBefore w:val="0"/>
              <w:widowControl/>
              <w:kinsoku/>
              <w:wordWrap/>
              <w:overflowPunct/>
              <w:topLinePunct w:val="0"/>
              <w:autoSpaceDE/>
              <w:autoSpaceDN/>
              <w:bidi w:val="0"/>
              <w:adjustRightInd/>
              <w:snapToGrid/>
              <w:spacing w:line="240" w:lineRule="exact"/>
              <w:textAlignment w:val="auto"/>
            </w:pPr>
            <w:r>
              <w:t>一级指标</w:t>
            </w:r>
          </w:p>
        </w:tc>
        <w:tc>
          <w:tcPr>
            <w:tcW w:w="1620" w:type="dxa"/>
            <w:vAlign w:val="center"/>
          </w:tcPr>
          <w:p>
            <w:pPr>
              <w:pStyle w:val="16"/>
              <w:keepNext w:val="0"/>
              <w:keepLines w:val="0"/>
              <w:pageBreakBefore w:val="0"/>
              <w:widowControl/>
              <w:kinsoku/>
              <w:wordWrap/>
              <w:overflowPunct/>
              <w:topLinePunct w:val="0"/>
              <w:autoSpaceDE/>
              <w:autoSpaceDN/>
              <w:bidi w:val="0"/>
              <w:adjustRightInd/>
              <w:snapToGrid/>
              <w:spacing w:line="240" w:lineRule="exact"/>
              <w:textAlignment w:val="auto"/>
            </w:pPr>
            <w:r>
              <w:t>二级指标</w:t>
            </w:r>
          </w:p>
        </w:tc>
        <w:tc>
          <w:tcPr>
            <w:tcW w:w="2222" w:type="dxa"/>
            <w:gridSpan w:val="2"/>
            <w:vAlign w:val="center"/>
          </w:tcPr>
          <w:p>
            <w:pPr>
              <w:pStyle w:val="16"/>
              <w:keepNext w:val="0"/>
              <w:keepLines w:val="0"/>
              <w:pageBreakBefore w:val="0"/>
              <w:widowControl/>
              <w:kinsoku/>
              <w:wordWrap/>
              <w:overflowPunct/>
              <w:topLinePunct w:val="0"/>
              <w:autoSpaceDE/>
              <w:autoSpaceDN/>
              <w:bidi w:val="0"/>
              <w:adjustRightInd/>
              <w:snapToGrid/>
              <w:spacing w:line="240" w:lineRule="exact"/>
              <w:textAlignment w:val="auto"/>
            </w:pPr>
            <w:r>
              <w:t>三级指标</w:t>
            </w:r>
          </w:p>
        </w:tc>
        <w:tc>
          <w:tcPr>
            <w:tcW w:w="3300" w:type="dxa"/>
            <w:gridSpan w:val="3"/>
            <w:vAlign w:val="center"/>
          </w:tcPr>
          <w:p>
            <w:pPr>
              <w:pStyle w:val="16"/>
              <w:keepNext w:val="0"/>
              <w:keepLines w:val="0"/>
              <w:pageBreakBefore w:val="0"/>
              <w:widowControl/>
              <w:kinsoku/>
              <w:wordWrap/>
              <w:overflowPunct/>
              <w:topLinePunct w:val="0"/>
              <w:autoSpaceDE/>
              <w:autoSpaceDN/>
              <w:bidi w:val="0"/>
              <w:adjustRightInd/>
              <w:snapToGrid/>
              <w:spacing w:line="240" w:lineRule="exact"/>
              <w:textAlignment w:val="auto"/>
            </w:pPr>
            <w:r>
              <w:t>绩效指标描述</w:t>
            </w:r>
          </w:p>
        </w:tc>
        <w:tc>
          <w:tcPr>
            <w:tcW w:w="1323" w:type="dxa"/>
            <w:gridSpan w:val="2"/>
            <w:vAlign w:val="center"/>
          </w:tcPr>
          <w:p>
            <w:pPr>
              <w:pStyle w:val="16"/>
              <w:keepNext w:val="0"/>
              <w:keepLines w:val="0"/>
              <w:pageBreakBefore w:val="0"/>
              <w:widowControl/>
              <w:kinsoku/>
              <w:wordWrap/>
              <w:overflowPunct/>
              <w:topLinePunct w:val="0"/>
              <w:autoSpaceDE/>
              <w:autoSpaceDN/>
              <w:bidi w:val="0"/>
              <w:adjustRightInd/>
              <w:snapToGrid/>
              <w:spacing w:line="240" w:lineRule="exact"/>
              <w:textAlignment w:val="auto"/>
            </w:pPr>
            <w:r>
              <w:t>指标值</w:t>
            </w:r>
          </w:p>
        </w:tc>
        <w:tc>
          <w:tcPr>
            <w:tcW w:w="4161" w:type="dxa"/>
            <w:gridSpan w:val="3"/>
            <w:vAlign w:val="center"/>
          </w:tcPr>
          <w:p>
            <w:pPr>
              <w:pStyle w:val="16"/>
              <w:keepNext w:val="0"/>
              <w:keepLines w:val="0"/>
              <w:pageBreakBefore w:val="0"/>
              <w:widowControl/>
              <w:kinsoku/>
              <w:wordWrap/>
              <w:overflowPunct/>
              <w:topLinePunct w:val="0"/>
              <w:autoSpaceDE/>
              <w:autoSpaceDN/>
              <w:bidi w:val="0"/>
              <w:adjustRightInd/>
              <w:snapToGrid/>
              <w:spacing w:line="240" w:lineRule="exact"/>
              <w:textAlignment w:val="auto"/>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80" w:hRule="atLeast"/>
          <w:jc w:val="center"/>
        </w:trPr>
        <w:tc>
          <w:tcPr>
            <w:tcW w:w="1818" w:type="dxa"/>
            <w:vMerge w:val="restart"/>
            <w:vAlign w:val="center"/>
          </w:tcPr>
          <w:p>
            <w:pPr>
              <w:pStyle w:val="19"/>
              <w:keepNext w:val="0"/>
              <w:keepLines w:val="0"/>
              <w:pageBreakBefore w:val="0"/>
              <w:widowControl/>
              <w:kinsoku/>
              <w:wordWrap/>
              <w:overflowPunct/>
              <w:topLinePunct w:val="0"/>
              <w:autoSpaceDE/>
              <w:autoSpaceDN/>
              <w:bidi w:val="0"/>
              <w:adjustRightInd/>
              <w:snapToGrid/>
              <w:spacing w:line="240" w:lineRule="exact"/>
              <w:textAlignment w:val="auto"/>
            </w:pPr>
            <w:r>
              <w:t>产出指标</w:t>
            </w:r>
          </w:p>
        </w:tc>
        <w:tc>
          <w:tcPr>
            <w:tcW w:w="1620" w:type="dxa"/>
            <w:vAlign w:val="center"/>
          </w:tcPr>
          <w:p>
            <w:pPr>
              <w:pStyle w:val="18"/>
              <w:keepNext w:val="0"/>
              <w:keepLines w:val="0"/>
              <w:pageBreakBefore w:val="0"/>
              <w:widowControl/>
              <w:kinsoku/>
              <w:wordWrap/>
              <w:overflowPunct/>
              <w:topLinePunct w:val="0"/>
              <w:autoSpaceDE/>
              <w:autoSpaceDN/>
              <w:bidi w:val="0"/>
              <w:adjustRightInd/>
              <w:snapToGrid/>
              <w:spacing w:line="240" w:lineRule="exact"/>
              <w:textAlignment w:val="auto"/>
            </w:pPr>
            <w:r>
              <w:t>数量指标</w:t>
            </w:r>
          </w:p>
        </w:tc>
        <w:tc>
          <w:tcPr>
            <w:tcW w:w="2222" w:type="dxa"/>
            <w:gridSpan w:val="2"/>
            <w:vAlign w:val="center"/>
          </w:tcPr>
          <w:p>
            <w:pPr>
              <w:pStyle w:val="18"/>
              <w:keepNext w:val="0"/>
              <w:keepLines w:val="0"/>
              <w:pageBreakBefore w:val="0"/>
              <w:widowControl/>
              <w:kinsoku/>
              <w:wordWrap/>
              <w:overflowPunct/>
              <w:topLinePunct w:val="0"/>
              <w:autoSpaceDE/>
              <w:autoSpaceDN/>
              <w:bidi w:val="0"/>
              <w:adjustRightInd/>
              <w:snapToGrid/>
              <w:spacing w:line="240" w:lineRule="exact"/>
              <w:textAlignment w:val="auto"/>
            </w:pPr>
            <w:r>
              <w:t>网络专线数量</w:t>
            </w:r>
          </w:p>
        </w:tc>
        <w:tc>
          <w:tcPr>
            <w:tcW w:w="3300" w:type="dxa"/>
            <w:gridSpan w:val="3"/>
            <w:vAlign w:val="center"/>
          </w:tcPr>
          <w:p>
            <w:pPr>
              <w:pStyle w:val="18"/>
              <w:keepNext w:val="0"/>
              <w:keepLines w:val="0"/>
              <w:pageBreakBefore w:val="0"/>
              <w:widowControl/>
              <w:kinsoku/>
              <w:wordWrap/>
              <w:overflowPunct/>
              <w:topLinePunct w:val="0"/>
              <w:autoSpaceDE/>
              <w:autoSpaceDN/>
              <w:bidi w:val="0"/>
              <w:adjustRightInd/>
              <w:snapToGrid/>
              <w:spacing w:line="240" w:lineRule="exact"/>
              <w:textAlignment w:val="auto"/>
            </w:pPr>
            <w:r>
              <w:t>网络专线数量</w:t>
            </w:r>
          </w:p>
        </w:tc>
        <w:tc>
          <w:tcPr>
            <w:tcW w:w="1323" w:type="dxa"/>
            <w:gridSpan w:val="2"/>
            <w:vAlign w:val="center"/>
          </w:tcPr>
          <w:p>
            <w:pPr>
              <w:pStyle w:val="18"/>
              <w:keepNext w:val="0"/>
              <w:keepLines w:val="0"/>
              <w:pageBreakBefore w:val="0"/>
              <w:widowControl/>
              <w:kinsoku/>
              <w:wordWrap/>
              <w:overflowPunct/>
              <w:topLinePunct w:val="0"/>
              <w:autoSpaceDE/>
              <w:autoSpaceDN/>
              <w:bidi w:val="0"/>
              <w:adjustRightInd/>
              <w:snapToGrid/>
              <w:spacing w:line="240" w:lineRule="exact"/>
              <w:textAlignment w:val="auto"/>
            </w:pPr>
            <w:r>
              <w:t>1条</w:t>
            </w:r>
          </w:p>
        </w:tc>
        <w:tc>
          <w:tcPr>
            <w:tcW w:w="4161" w:type="dxa"/>
            <w:gridSpan w:val="3"/>
            <w:vAlign w:val="center"/>
          </w:tcPr>
          <w:p>
            <w:pPr>
              <w:pStyle w:val="18"/>
              <w:keepNext w:val="0"/>
              <w:keepLines w:val="0"/>
              <w:pageBreakBefore w:val="0"/>
              <w:widowControl/>
              <w:kinsoku/>
              <w:wordWrap/>
              <w:overflowPunct/>
              <w:topLinePunct w:val="0"/>
              <w:autoSpaceDE/>
              <w:autoSpaceDN/>
              <w:bidi w:val="0"/>
              <w:adjustRightInd/>
              <w:snapToGrid/>
              <w:spacing w:line="240" w:lineRule="exact"/>
              <w:textAlignment w:val="auto"/>
            </w:pPr>
            <w:r>
              <w:t>移动合同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80" w:hRule="atLeast"/>
          <w:jc w:val="center"/>
        </w:trPr>
        <w:tc>
          <w:tcPr>
            <w:tcW w:w="1818"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pPr>
          </w:p>
        </w:tc>
        <w:tc>
          <w:tcPr>
            <w:tcW w:w="1620" w:type="dxa"/>
            <w:vAlign w:val="center"/>
          </w:tcPr>
          <w:p>
            <w:pPr>
              <w:pStyle w:val="18"/>
              <w:keepNext w:val="0"/>
              <w:keepLines w:val="0"/>
              <w:pageBreakBefore w:val="0"/>
              <w:widowControl/>
              <w:kinsoku/>
              <w:wordWrap/>
              <w:overflowPunct/>
              <w:topLinePunct w:val="0"/>
              <w:autoSpaceDE/>
              <w:autoSpaceDN/>
              <w:bidi w:val="0"/>
              <w:adjustRightInd/>
              <w:snapToGrid/>
              <w:spacing w:line="240" w:lineRule="exact"/>
              <w:textAlignment w:val="auto"/>
            </w:pPr>
            <w:r>
              <w:t>质量指标</w:t>
            </w:r>
          </w:p>
        </w:tc>
        <w:tc>
          <w:tcPr>
            <w:tcW w:w="2222" w:type="dxa"/>
            <w:gridSpan w:val="2"/>
            <w:vAlign w:val="center"/>
          </w:tcPr>
          <w:p>
            <w:pPr>
              <w:pStyle w:val="18"/>
              <w:keepNext w:val="0"/>
              <w:keepLines w:val="0"/>
              <w:pageBreakBefore w:val="0"/>
              <w:widowControl/>
              <w:kinsoku/>
              <w:wordWrap/>
              <w:overflowPunct/>
              <w:topLinePunct w:val="0"/>
              <w:autoSpaceDE/>
              <w:autoSpaceDN/>
              <w:bidi w:val="0"/>
              <w:adjustRightInd/>
              <w:snapToGrid/>
              <w:spacing w:line="240" w:lineRule="exact"/>
              <w:textAlignment w:val="auto"/>
            </w:pPr>
            <w:r>
              <w:t>网络故障天数</w:t>
            </w:r>
          </w:p>
        </w:tc>
        <w:tc>
          <w:tcPr>
            <w:tcW w:w="3300" w:type="dxa"/>
            <w:gridSpan w:val="3"/>
            <w:vAlign w:val="center"/>
          </w:tcPr>
          <w:p>
            <w:pPr>
              <w:pStyle w:val="18"/>
              <w:keepNext w:val="0"/>
              <w:keepLines w:val="0"/>
              <w:pageBreakBefore w:val="0"/>
              <w:widowControl/>
              <w:kinsoku/>
              <w:wordWrap/>
              <w:overflowPunct/>
              <w:topLinePunct w:val="0"/>
              <w:autoSpaceDE/>
              <w:autoSpaceDN/>
              <w:bidi w:val="0"/>
              <w:adjustRightInd/>
              <w:snapToGrid/>
              <w:spacing w:line="240" w:lineRule="exact"/>
              <w:textAlignment w:val="auto"/>
            </w:pPr>
            <w:r>
              <w:t>网络故障天数占全年运营天数比例</w:t>
            </w:r>
          </w:p>
        </w:tc>
        <w:tc>
          <w:tcPr>
            <w:tcW w:w="1323" w:type="dxa"/>
            <w:gridSpan w:val="2"/>
            <w:vAlign w:val="center"/>
          </w:tcPr>
          <w:p>
            <w:pPr>
              <w:pStyle w:val="18"/>
              <w:keepNext w:val="0"/>
              <w:keepLines w:val="0"/>
              <w:pageBreakBefore w:val="0"/>
              <w:widowControl/>
              <w:kinsoku/>
              <w:wordWrap/>
              <w:overflowPunct/>
              <w:topLinePunct w:val="0"/>
              <w:autoSpaceDE/>
              <w:autoSpaceDN/>
              <w:bidi w:val="0"/>
              <w:adjustRightInd/>
              <w:snapToGrid/>
              <w:spacing w:line="240" w:lineRule="exact"/>
              <w:textAlignment w:val="auto"/>
            </w:pPr>
            <w:r>
              <w:t>≤5%</w:t>
            </w:r>
          </w:p>
        </w:tc>
        <w:tc>
          <w:tcPr>
            <w:tcW w:w="4161" w:type="dxa"/>
            <w:gridSpan w:val="3"/>
            <w:vAlign w:val="center"/>
          </w:tcPr>
          <w:p>
            <w:pPr>
              <w:pStyle w:val="18"/>
              <w:keepNext w:val="0"/>
              <w:keepLines w:val="0"/>
              <w:pageBreakBefore w:val="0"/>
              <w:widowControl/>
              <w:kinsoku/>
              <w:wordWrap/>
              <w:overflowPunct/>
              <w:topLinePunct w:val="0"/>
              <w:autoSpaceDE/>
              <w:autoSpaceDN/>
              <w:bidi w:val="0"/>
              <w:adjustRightInd/>
              <w:snapToGrid/>
              <w:spacing w:line="240" w:lineRule="exact"/>
              <w:textAlignment w:val="auto"/>
            </w:pPr>
            <w:r>
              <w:t>移动合同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80" w:hRule="atLeast"/>
          <w:jc w:val="center"/>
        </w:trPr>
        <w:tc>
          <w:tcPr>
            <w:tcW w:w="1818"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pPr>
          </w:p>
        </w:tc>
        <w:tc>
          <w:tcPr>
            <w:tcW w:w="1620" w:type="dxa"/>
            <w:vAlign w:val="center"/>
          </w:tcPr>
          <w:p>
            <w:pPr>
              <w:pStyle w:val="18"/>
              <w:keepNext w:val="0"/>
              <w:keepLines w:val="0"/>
              <w:pageBreakBefore w:val="0"/>
              <w:widowControl/>
              <w:kinsoku/>
              <w:wordWrap/>
              <w:overflowPunct/>
              <w:topLinePunct w:val="0"/>
              <w:autoSpaceDE/>
              <w:autoSpaceDN/>
              <w:bidi w:val="0"/>
              <w:adjustRightInd/>
              <w:snapToGrid/>
              <w:spacing w:line="240" w:lineRule="exact"/>
              <w:textAlignment w:val="auto"/>
            </w:pPr>
            <w:r>
              <w:t>时效指标</w:t>
            </w:r>
          </w:p>
        </w:tc>
        <w:tc>
          <w:tcPr>
            <w:tcW w:w="2222" w:type="dxa"/>
            <w:gridSpan w:val="2"/>
            <w:vAlign w:val="center"/>
          </w:tcPr>
          <w:p>
            <w:pPr>
              <w:pStyle w:val="18"/>
              <w:keepNext w:val="0"/>
              <w:keepLines w:val="0"/>
              <w:pageBreakBefore w:val="0"/>
              <w:widowControl/>
              <w:kinsoku/>
              <w:wordWrap/>
              <w:overflowPunct/>
              <w:topLinePunct w:val="0"/>
              <w:autoSpaceDE/>
              <w:autoSpaceDN/>
              <w:bidi w:val="0"/>
              <w:adjustRightInd/>
              <w:snapToGrid/>
              <w:spacing w:line="240" w:lineRule="exact"/>
              <w:textAlignment w:val="auto"/>
            </w:pPr>
            <w:r>
              <w:t>资金拨付及时率</w:t>
            </w:r>
          </w:p>
        </w:tc>
        <w:tc>
          <w:tcPr>
            <w:tcW w:w="3300" w:type="dxa"/>
            <w:gridSpan w:val="3"/>
            <w:vAlign w:val="center"/>
          </w:tcPr>
          <w:p>
            <w:pPr>
              <w:pStyle w:val="18"/>
              <w:keepNext w:val="0"/>
              <w:keepLines w:val="0"/>
              <w:pageBreakBefore w:val="0"/>
              <w:widowControl/>
              <w:kinsoku/>
              <w:wordWrap/>
              <w:overflowPunct/>
              <w:topLinePunct w:val="0"/>
              <w:autoSpaceDE/>
              <w:autoSpaceDN/>
              <w:bidi w:val="0"/>
              <w:adjustRightInd/>
              <w:snapToGrid/>
              <w:spacing w:line="240" w:lineRule="exact"/>
              <w:textAlignment w:val="auto"/>
            </w:pPr>
            <w:r>
              <w:t>按照合同拨付资金的及时性</w:t>
            </w:r>
          </w:p>
        </w:tc>
        <w:tc>
          <w:tcPr>
            <w:tcW w:w="1323" w:type="dxa"/>
            <w:gridSpan w:val="2"/>
            <w:vAlign w:val="center"/>
          </w:tcPr>
          <w:p>
            <w:pPr>
              <w:pStyle w:val="18"/>
              <w:keepNext w:val="0"/>
              <w:keepLines w:val="0"/>
              <w:pageBreakBefore w:val="0"/>
              <w:widowControl/>
              <w:kinsoku/>
              <w:wordWrap/>
              <w:overflowPunct/>
              <w:topLinePunct w:val="0"/>
              <w:autoSpaceDE/>
              <w:autoSpaceDN/>
              <w:bidi w:val="0"/>
              <w:adjustRightInd/>
              <w:snapToGrid/>
              <w:spacing w:line="240" w:lineRule="exact"/>
              <w:textAlignment w:val="auto"/>
            </w:pPr>
            <w:r>
              <w:t>≥95%</w:t>
            </w:r>
          </w:p>
        </w:tc>
        <w:tc>
          <w:tcPr>
            <w:tcW w:w="4161" w:type="dxa"/>
            <w:gridSpan w:val="3"/>
            <w:vAlign w:val="center"/>
          </w:tcPr>
          <w:p>
            <w:pPr>
              <w:pStyle w:val="18"/>
              <w:keepNext w:val="0"/>
              <w:keepLines w:val="0"/>
              <w:pageBreakBefore w:val="0"/>
              <w:widowControl/>
              <w:kinsoku/>
              <w:wordWrap/>
              <w:overflowPunct/>
              <w:topLinePunct w:val="0"/>
              <w:autoSpaceDE/>
              <w:autoSpaceDN/>
              <w:bidi w:val="0"/>
              <w:adjustRightInd/>
              <w:snapToGrid/>
              <w:spacing w:line="240" w:lineRule="exact"/>
              <w:textAlignment w:val="auto"/>
            </w:pPr>
            <w:r>
              <w:t>移动合同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80" w:hRule="atLeast"/>
          <w:jc w:val="center"/>
        </w:trPr>
        <w:tc>
          <w:tcPr>
            <w:tcW w:w="1818"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pPr>
          </w:p>
        </w:tc>
        <w:tc>
          <w:tcPr>
            <w:tcW w:w="1620" w:type="dxa"/>
            <w:vAlign w:val="center"/>
          </w:tcPr>
          <w:p>
            <w:pPr>
              <w:pStyle w:val="18"/>
              <w:keepNext w:val="0"/>
              <w:keepLines w:val="0"/>
              <w:pageBreakBefore w:val="0"/>
              <w:widowControl/>
              <w:kinsoku/>
              <w:wordWrap/>
              <w:overflowPunct/>
              <w:topLinePunct w:val="0"/>
              <w:autoSpaceDE/>
              <w:autoSpaceDN/>
              <w:bidi w:val="0"/>
              <w:adjustRightInd/>
              <w:snapToGrid/>
              <w:spacing w:line="240" w:lineRule="exact"/>
              <w:textAlignment w:val="auto"/>
            </w:pPr>
            <w:r>
              <w:t>成本指标</w:t>
            </w:r>
          </w:p>
        </w:tc>
        <w:tc>
          <w:tcPr>
            <w:tcW w:w="2222" w:type="dxa"/>
            <w:gridSpan w:val="2"/>
            <w:vAlign w:val="center"/>
          </w:tcPr>
          <w:p>
            <w:pPr>
              <w:pStyle w:val="18"/>
              <w:keepNext w:val="0"/>
              <w:keepLines w:val="0"/>
              <w:pageBreakBefore w:val="0"/>
              <w:widowControl/>
              <w:kinsoku/>
              <w:wordWrap/>
              <w:overflowPunct/>
              <w:topLinePunct w:val="0"/>
              <w:autoSpaceDE/>
              <w:autoSpaceDN/>
              <w:bidi w:val="0"/>
              <w:adjustRightInd/>
              <w:snapToGrid/>
              <w:spacing w:line="240" w:lineRule="exact"/>
              <w:textAlignment w:val="auto"/>
            </w:pPr>
            <w:r>
              <w:t>所需经费</w:t>
            </w:r>
          </w:p>
        </w:tc>
        <w:tc>
          <w:tcPr>
            <w:tcW w:w="3300" w:type="dxa"/>
            <w:gridSpan w:val="3"/>
            <w:vAlign w:val="center"/>
          </w:tcPr>
          <w:p>
            <w:pPr>
              <w:pStyle w:val="18"/>
              <w:keepNext w:val="0"/>
              <w:keepLines w:val="0"/>
              <w:pageBreakBefore w:val="0"/>
              <w:widowControl/>
              <w:kinsoku/>
              <w:wordWrap/>
              <w:overflowPunct/>
              <w:topLinePunct w:val="0"/>
              <w:autoSpaceDE/>
              <w:autoSpaceDN/>
              <w:bidi w:val="0"/>
              <w:adjustRightInd/>
              <w:snapToGrid/>
              <w:spacing w:line="240" w:lineRule="exact"/>
              <w:textAlignment w:val="auto"/>
            </w:pPr>
            <w:r>
              <w:t>协议合同作所需经费</w:t>
            </w:r>
          </w:p>
        </w:tc>
        <w:tc>
          <w:tcPr>
            <w:tcW w:w="1323" w:type="dxa"/>
            <w:gridSpan w:val="2"/>
            <w:vAlign w:val="center"/>
          </w:tcPr>
          <w:p>
            <w:pPr>
              <w:pStyle w:val="18"/>
              <w:keepNext w:val="0"/>
              <w:keepLines w:val="0"/>
              <w:pageBreakBefore w:val="0"/>
              <w:widowControl/>
              <w:kinsoku/>
              <w:wordWrap/>
              <w:overflowPunct/>
              <w:topLinePunct w:val="0"/>
              <w:autoSpaceDE/>
              <w:autoSpaceDN/>
              <w:bidi w:val="0"/>
              <w:adjustRightInd/>
              <w:snapToGrid/>
              <w:spacing w:line="240" w:lineRule="exact"/>
              <w:textAlignment w:val="auto"/>
            </w:pPr>
            <w:r>
              <w:t>1.05万元</w:t>
            </w:r>
          </w:p>
        </w:tc>
        <w:tc>
          <w:tcPr>
            <w:tcW w:w="4161" w:type="dxa"/>
            <w:gridSpan w:val="3"/>
            <w:vAlign w:val="center"/>
          </w:tcPr>
          <w:p>
            <w:pPr>
              <w:pStyle w:val="18"/>
              <w:keepNext w:val="0"/>
              <w:keepLines w:val="0"/>
              <w:pageBreakBefore w:val="0"/>
              <w:widowControl/>
              <w:kinsoku/>
              <w:wordWrap/>
              <w:overflowPunct/>
              <w:topLinePunct w:val="0"/>
              <w:autoSpaceDE/>
              <w:autoSpaceDN/>
              <w:bidi w:val="0"/>
              <w:adjustRightInd/>
              <w:snapToGrid/>
              <w:spacing w:line="240" w:lineRule="exact"/>
              <w:textAlignment w:val="auto"/>
            </w:pPr>
            <w:r>
              <w:t>移动合同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80" w:hRule="atLeast"/>
          <w:jc w:val="center"/>
        </w:trPr>
        <w:tc>
          <w:tcPr>
            <w:tcW w:w="1818" w:type="dxa"/>
            <w:vMerge w:val="restart"/>
            <w:vAlign w:val="center"/>
          </w:tcPr>
          <w:p>
            <w:pPr>
              <w:pStyle w:val="19"/>
              <w:keepNext w:val="0"/>
              <w:keepLines w:val="0"/>
              <w:pageBreakBefore w:val="0"/>
              <w:widowControl/>
              <w:kinsoku/>
              <w:wordWrap/>
              <w:overflowPunct/>
              <w:topLinePunct w:val="0"/>
              <w:autoSpaceDE/>
              <w:autoSpaceDN/>
              <w:bidi w:val="0"/>
              <w:adjustRightInd/>
              <w:snapToGrid/>
              <w:spacing w:line="240" w:lineRule="exact"/>
              <w:textAlignment w:val="auto"/>
            </w:pPr>
            <w:r>
              <w:t>效益指标</w:t>
            </w:r>
          </w:p>
        </w:tc>
        <w:tc>
          <w:tcPr>
            <w:tcW w:w="1620" w:type="dxa"/>
            <w:vAlign w:val="center"/>
          </w:tcPr>
          <w:p>
            <w:pPr>
              <w:pStyle w:val="18"/>
              <w:keepNext w:val="0"/>
              <w:keepLines w:val="0"/>
              <w:pageBreakBefore w:val="0"/>
              <w:widowControl/>
              <w:kinsoku/>
              <w:wordWrap/>
              <w:overflowPunct/>
              <w:topLinePunct w:val="0"/>
              <w:autoSpaceDE/>
              <w:autoSpaceDN/>
              <w:bidi w:val="0"/>
              <w:adjustRightInd/>
              <w:snapToGrid/>
              <w:spacing w:line="240" w:lineRule="exact"/>
              <w:textAlignment w:val="auto"/>
            </w:pPr>
            <w:r>
              <w:t>社会效益指标</w:t>
            </w:r>
          </w:p>
        </w:tc>
        <w:tc>
          <w:tcPr>
            <w:tcW w:w="2222" w:type="dxa"/>
            <w:gridSpan w:val="2"/>
            <w:vAlign w:val="center"/>
          </w:tcPr>
          <w:p>
            <w:pPr>
              <w:pStyle w:val="18"/>
              <w:keepNext w:val="0"/>
              <w:keepLines w:val="0"/>
              <w:pageBreakBefore w:val="0"/>
              <w:widowControl/>
              <w:kinsoku/>
              <w:wordWrap/>
              <w:overflowPunct/>
              <w:topLinePunct w:val="0"/>
              <w:autoSpaceDE/>
              <w:autoSpaceDN/>
              <w:bidi w:val="0"/>
              <w:adjustRightInd/>
              <w:snapToGrid/>
              <w:spacing w:line="240" w:lineRule="exact"/>
              <w:textAlignment w:val="auto"/>
            </w:pPr>
            <w:r>
              <w:t>保障办公网络安全与畅通</w:t>
            </w:r>
          </w:p>
        </w:tc>
        <w:tc>
          <w:tcPr>
            <w:tcW w:w="3300" w:type="dxa"/>
            <w:gridSpan w:val="3"/>
            <w:vAlign w:val="center"/>
          </w:tcPr>
          <w:p>
            <w:pPr>
              <w:pStyle w:val="18"/>
              <w:keepNext w:val="0"/>
              <w:keepLines w:val="0"/>
              <w:pageBreakBefore w:val="0"/>
              <w:widowControl/>
              <w:kinsoku/>
              <w:wordWrap/>
              <w:overflowPunct/>
              <w:topLinePunct w:val="0"/>
              <w:autoSpaceDE/>
              <w:autoSpaceDN/>
              <w:bidi w:val="0"/>
              <w:adjustRightInd/>
              <w:snapToGrid/>
              <w:spacing w:line="240" w:lineRule="exact"/>
              <w:textAlignment w:val="auto"/>
            </w:pPr>
            <w:r>
              <w:t>网络畅通</w:t>
            </w:r>
          </w:p>
        </w:tc>
        <w:tc>
          <w:tcPr>
            <w:tcW w:w="1323" w:type="dxa"/>
            <w:gridSpan w:val="2"/>
            <w:vAlign w:val="center"/>
          </w:tcPr>
          <w:p>
            <w:pPr>
              <w:pStyle w:val="18"/>
              <w:keepNext w:val="0"/>
              <w:keepLines w:val="0"/>
              <w:pageBreakBefore w:val="0"/>
              <w:widowControl/>
              <w:kinsoku/>
              <w:wordWrap/>
              <w:overflowPunct/>
              <w:topLinePunct w:val="0"/>
              <w:autoSpaceDE/>
              <w:autoSpaceDN/>
              <w:bidi w:val="0"/>
              <w:adjustRightInd/>
              <w:snapToGrid/>
              <w:spacing w:line="240" w:lineRule="exact"/>
              <w:textAlignment w:val="auto"/>
            </w:pPr>
            <w:r>
              <w:t>≥95%</w:t>
            </w:r>
          </w:p>
        </w:tc>
        <w:tc>
          <w:tcPr>
            <w:tcW w:w="4161" w:type="dxa"/>
            <w:gridSpan w:val="3"/>
            <w:vAlign w:val="center"/>
          </w:tcPr>
          <w:p>
            <w:pPr>
              <w:pStyle w:val="18"/>
              <w:keepNext w:val="0"/>
              <w:keepLines w:val="0"/>
              <w:pageBreakBefore w:val="0"/>
              <w:widowControl/>
              <w:kinsoku/>
              <w:wordWrap/>
              <w:overflowPunct/>
              <w:topLinePunct w:val="0"/>
              <w:autoSpaceDE/>
              <w:autoSpaceDN/>
              <w:bidi w:val="0"/>
              <w:adjustRightInd/>
              <w:snapToGrid/>
              <w:spacing w:line="240" w:lineRule="exact"/>
              <w:textAlignment w:val="auto"/>
            </w:pPr>
            <w:r>
              <w:t>移动检测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1" w:type="dxa"/>
          <w:trHeight w:val="480" w:hRule="atLeast"/>
          <w:jc w:val="center"/>
        </w:trPr>
        <w:tc>
          <w:tcPr>
            <w:tcW w:w="1818"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pPr>
          </w:p>
        </w:tc>
        <w:tc>
          <w:tcPr>
            <w:tcW w:w="1620" w:type="dxa"/>
            <w:vAlign w:val="center"/>
          </w:tcPr>
          <w:p>
            <w:pPr>
              <w:pStyle w:val="18"/>
              <w:keepNext w:val="0"/>
              <w:keepLines w:val="0"/>
              <w:pageBreakBefore w:val="0"/>
              <w:widowControl/>
              <w:kinsoku/>
              <w:wordWrap/>
              <w:overflowPunct/>
              <w:topLinePunct w:val="0"/>
              <w:autoSpaceDE/>
              <w:autoSpaceDN/>
              <w:bidi w:val="0"/>
              <w:adjustRightInd/>
              <w:snapToGrid/>
              <w:spacing w:line="240" w:lineRule="exact"/>
              <w:textAlignment w:val="auto"/>
            </w:pPr>
            <w:r>
              <w:t>可持续影响指标</w:t>
            </w:r>
          </w:p>
        </w:tc>
        <w:tc>
          <w:tcPr>
            <w:tcW w:w="2222" w:type="dxa"/>
            <w:gridSpan w:val="2"/>
            <w:vAlign w:val="center"/>
          </w:tcPr>
          <w:p>
            <w:pPr>
              <w:pStyle w:val="18"/>
              <w:keepNext w:val="0"/>
              <w:keepLines w:val="0"/>
              <w:pageBreakBefore w:val="0"/>
              <w:widowControl/>
              <w:kinsoku/>
              <w:wordWrap/>
              <w:overflowPunct/>
              <w:topLinePunct w:val="0"/>
              <w:autoSpaceDE/>
              <w:autoSpaceDN/>
              <w:bidi w:val="0"/>
              <w:adjustRightInd/>
              <w:snapToGrid/>
              <w:spacing w:line="240" w:lineRule="exact"/>
              <w:textAlignment w:val="auto"/>
            </w:pPr>
            <w:r>
              <w:t>保障办公网络安全与畅通</w:t>
            </w:r>
          </w:p>
        </w:tc>
        <w:tc>
          <w:tcPr>
            <w:tcW w:w="3300" w:type="dxa"/>
            <w:gridSpan w:val="3"/>
            <w:vAlign w:val="center"/>
          </w:tcPr>
          <w:p>
            <w:pPr>
              <w:pStyle w:val="18"/>
              <w:keepNext w:val="0"/>
              <w:keepLines w:val="0"/>
              <w:pageBreakBefore w:val="0"/>
              <w:widowControl/>
              <w:kinsoku/>
              <w:wordWrap/>
              <w:overflowPunct/>
              <w:topLinePunct w:val="0"/>
              <w:autoSpaceDE/>
              <w:autoSpaceDN/>
              <w:bidi w:val="0"/>
              <w:adjustRightInd/>
              <w:snapToGrid/>
              <w:spacing w:line="240" w:lineRule="exact"/>
              <w:textAlignment w:val="auto"/>
            </w:pPr>
            <w:r>
              <w:t>网络畅通</w:t>
            </w:r>
          </w:p>
        </w:tc>
        <w:tc>
          <w:tcPr>
            <w:tcW w:w="1323" w:type="dxa"/>
            <w:gridSpan w:val="2"/>
            <w:vAlign w:val="center"/>
          </w:tcPr>
          <w:p>
            <w:pPr>
              <w:pStyle w:val="18"/>
              <w:keepNext w:val="0"/>
              <w:keepLines w:val="0"/>
              <w:pageBreakBefore w:val="0"/>
              <w:widowControl/>
              <w:kinsoku/>
              <w:wordWrap/>
              <w:overflowPunct/>
              <w:topLinePunct w:val="0"/>
              <w:autoSpaceDE/>
              <w:autoSpaceDN/>
              <w:bidi w:val="0"/>
              <w:adjustRightInd/>
              <w:snapToGrid/>
              <w:spacing w:line="240" w:lineRule="exact"/>
              <w:textAlignment w:val="auto"/>
            </w:pPr>
            <w:r>
              <w:t>≥95%</w:t>
            </w:r>
          </w:p>
        </w:tc>
        <w:tc>
          <w:tcPr>
            <w:tcW w:w="4160" w:type="dxa"/>
            <w:gridSpan w:val="2"/>
            <w:vAlign w:val="center"/>
          </w:tcPr>
          <w:p>
            <w:pPr>
              <w:pStyle w:val="18"/>
              <w:keepNext w:val="0"/>
              <w:keepLines w:val="0"/>
              <w:pageBreakBefore w:val="0"/>
              <w:widowControl/>
              <w:kinsoku/>
              <w:wordWrap/>
              <w:overflowPunct/>
              <w:topLinePunct w:val="0"/>
              <w:autoSpaceDE/>
              <w:autoSpaceDN/>
              <w:bidi w:val="0"/>
              <w:adjustRightInd/>
              <w:snapToGrid/>
              <w:spacing w:line="240" w:lineRule="exact"/>
              <w:textAlignment w:val="auto"/>
            </w:pPr>
            <w:r>
              <w:t>移动检测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1" w:type="dxa"/>
          <w:trHeight w:val="480" w:hRule="atLeast"/>
          <w:jc w:val="center"/>
        </w:trPr>
        <w:tc>
          <w:tcPr>
            <w:tcW w:w="1818" w:type="dxa"/>
            <w:vAlign w:val="center"/>
          </w:tcPr>
          <w:p>
            <w:pPr>
              <w:pStyle w:val="19"/>
              <w:keepNext w:val="0"/>
              <w:keepLines w:val="0"/>
              <w:pageBreakBefore w:val="0"/>
              <w:widowControl/>
              <w:kinsoku/>
              <w:wordWrap/>
              <w:overflowPunct/>
              <w:topLinePunct w:val="0"/>
              <w:autoSpaceDE/>
              <w:autoSpaceDN/>
              <w:bidi w:val="0"/>
              <w:adjustRightInd/>
              <w:snapToGrid/>
              <w:spacing w:line="240" w:lineRule="exact"/>
              <w:textAlignment w:val="auto"/>
            </w:pPr>
            <w:r>
              <w:t>满意度指标</w:t>
            </w:r>
          </w:p>
        </w:tc>
        <w:tc>
          <w:tcPr>
            <w:tcW w:w="1620" w:type="dxa"/>
            <w:vAlign w:val="center"/>
          </w:tcPr>
          <w:p>
            <w:pPr>
              <w:pStyle w:val="18"/>
              <w:keepNext w:val="0"/>
              <w:keepLines w:val="0"/>
              <w:pageBreakBefore w:val="0"/>
              <w:widowControl/>
              <w:kinsoku/>
              <w:wordWrap/>
              <w:overflowPunct/>
              <w:topLinePunct w:val="0"/>
              <w:autoSpaceDE/>
              <w:autoSpaceDN/>
              <w:bidi w:val="0"/>
              <w:adjustRightInd/>
              <w:snapToGrid/>
              <w:spacing w:line="240" w:lineRule="exact"/>
              <w:textAlignment w:val="auto"/>
            </w:pPr>
            <w:r>
              <w:t>服务对象满意度指标</w:t>
            </w:r>
          </w:p>
        </w:tc>
        <w:tc>
          <w:tcPr>
            <w:tcW w:w="2222" w:type="dxa"/>
            <w:gridSpan w:val="2"/>
            <w:vAlign w:val="center"/>
          </w:tcPr>
          <w:p>
            <w:pPr>
              <w:pStyle w:val="18"/>
              <w:keepNext w:val="0"/>
              <w:keepLines w:val="0"/>
              <w:pageBreakBefore w:val="0"/>
              <w:widowControl/>
              <w:kinsoku/>
              <w:wordWrap/>
              <w:overflowPunct/>
              <w:topLinePunct w:val="0"/>
              <w:autoSpaceDE/>
              <w:autoSpaceDN/>
              <w:bidi w:val="0"/>
              <w:adjustRightInd/>
              <w:snapToGrid/>
              <w:spacing w:line="240" w:lineRule="exact"/>
              <w:textAlignment w:val="auto"/>
            </w:pPr>
            <w:r>
              <w:t>干部职工满意度</w:t>
            </w:r>
          </w:p>
        </w:tc>
        <w:tc>
          <w:tcPr>
            <w:tcW w:w="3300" w:type="dxa"/>
            <w:gridSpan w:val="3"/>
            <w:vAlign w:val="center"/>
          </w:tcPr>
          <w:p>
            <w:pPr>
              <w:pStyle w:val="18"/>
              <w:keepNext w:val="0"/>
              <w:keepLines w:val="0"/>
              <w:pageBreakBefore w:val="0"/>
              <w:widowControl/>
              <w:kinsoku/>
              <w:wordWrap/>
              <w:overflowPunct/>
              <w:topLinePunct w:val="0"/>
              <w:autoSpaceDE/>
              <w:autoSpaceDN/>
              <w:bidi w:val="0"/>
              <w:adjustRightInd/>
              <w:snapToGrid/>
              <w:spacing w:line="240" w:lineRule="exact"/>
              <w:textAlignment w:val="auto"/>
            </w:pPr>
            <w:r>
              <w:t>干部职工满意度</w:t>
            </w:r>
          </w:p>
        </w:tc>
        <w:tc>
          <w:tcPr>
            <w:tcW w:w="1323" w:type="dxa"/>
            <w:gridSpan w:val="2"/>
            <w:vAlign w:val="center"/>
          </w:tcPr>
          <w:p>
            <w:pPr>
              <w:pStyle w:val="18"/>
              <w:keepNext w:val="0"/>
              <w:keepLines w:val="0"/>
              <w:pageBreakBefore w:val="0"/>
              <w:widowControl/>
              <w:kinsoku/>
              <w:wordWrap/>
              <w:overflowPunct/>
              <w:topLinePunct w:val="0"/>
              <w:autoSpaceDE/>
              <w:autoSpaceDN/>
              <w:bidi w:val="0"/>
              <w:adjustRightInd/>
              <w:snapToGrid/>
              <w:spacing w:line="240" w:lineRule="exact"/>
              <w:textAlignment w:val="auto"/>
            </w:pPr>
            <w:r>
              <w:t>≥98%</w:t>
            </w:r>
          </w:p>
        </w:tc>
        <w:tc>
          <w:tcPr>
            <w:tcW w:w="4160" w:type="dxa"/>
            <w:gridSpan w:val="2"/>
            <w:vAlign w:val="center"/>
          </w:tcPr>
          <w:p>
            <w:pPr>
              <w:pStyle w:val="18"/>
              <w:keepNext w:val="0"/>
              <w:keepLines w:val="0"/>
              <w:pageBreakBefore w:val="0"/>
              <w:widowControl/>
              <w:kinsoku/>
              <w:wordWrap/>
              <w:overflowPunct/>
              <w:topLinePunct w:val="0"/>
              <w:autoSpaceDE/>
              <w:autoSpaceDN/>
              <w:bidi w:val="0"/>
              <w:adjustRightInd/>
              <w:snapToGrid/>
              <w:spacing w:line="240" w:lineRule="exact"/>
              <w:textAlignment w:val="auto"/>
            </w:pPr>
            <w:r>
              <w:t>走访</w:t>
            </w:r>
          </w:p>
        </w:tc>
      </w:tr>
    </w:tbl>
    <w:p>
      <w:pPr>
        <w:autoSpaceDE w:val="0"/>
        <w:autoSpaceDN w:val="0"/>
        <w:adjustRightInd w:val="0"/>
        <w:spacing w:line="584" w:lineRule="exact"/>
        <w:jc w:val="left"/>
        <w:rPr>
          <w:rFonts w:ascii="Times New Roman" w:hAnsi="Times New Roman" w:eastAsia="黑体" w:cs="Times New Roman"/>
          <w:sz w:val="32"/>
          <w:szCs w:val="32"/>
        </w:rPr>
      </w:pPr>
      <w:r>
        <w:rPr>
          <w:rFonts w:ascii="Times New Roman" w:hAnsi="黑体" w:eastAsia="黑体" w:cs="Times New Roman"/>
          <w:sz w:val="32"/>
          <w:szCs w:val="32"/>
        </w:rPr>
        <w:t>六、政府采购预算情况</w:t>
      </w:r>
    </w:p>
    <w:p>
      <w:pPr>
        <w:spacing w:line="584" w:lineRule="exact"/>
        <w:ind w:firstLine="640" w:firstLineChars="200"/>
        <w:outlineLvl w:val="0"/>
        <w:rPr>
          <w:rFonts w:ascii="Times New Roman" w:hAnsi="Times New Roman" w:eastAsia="仿宋_GB2312" w:cs="Times New Roman"/>
          <w:sz w:val="32"/>
          <w:szCs w:val="24"/>
        </w:rPr>
      </w:pPr>
      <w:bookmarkStart w:id="7" w:name="_Toc471398468"/>
      <w:r>
        <w:rPr>
          <w:rFonts w:ascii="Times New Roman" w:hAnsi="Times New Roman" w:eastAsia="仿宋_GB2312" w:cs="Times New Roman"/>
          <w:sz w:val="32"/>
          <w:szCs w:val="24"/>
        </w:rPr>
        <w:t>20</w:t>
      </w:r>
      <w:r>
        <w:rPr>
          <w:rFonts w:hint="eastAsia" w:ascii="Times New Roman" w:hAnsi="Times New Roman" w:eastAsia="仿宋_GB2312" w:cs="Times New Roman"/>
          <w:sz w:val="32"/>
          <w:szCs w:val="24"/>
        </w:rPr>
        <w:t>23</w:t>
      </w:r>
      <w:r>
        <w:rPr>
          <w:rFonts w:ascii="Times New Roman" w:hAnsi="Times New Roman" w:eastAsia="仿宋_GB2312" w:cs="Times New Roman"/>
          <w:sz w:val="32"/>
          <w:szCs w:val="24"/>
        </w:rPr>
        <w:t>年，我</w:t>
      </w:r>
      <w:r>
        <w:rPr>
          <w:rFonts w:hint="eastAsia" w:ascii="Times New Roman" w:hAnsi="Times New Roman" w:eastAsia="仿宋_GB2312" w:cs="Times New Roman"/>
          <w:sz w:val="32"/>
          <w:szCs w:val="24"/>
          <w:lang w:eastAsia="zh-CN"/>
        </w:rPr>
        <w:t>单位</w:t>
      </w:r>
      <w:r>
        <w:rPr>
          <w:rFonts w:ascii="Times New Roman" w:hAnsi="Times New Roman" w:eastAsia="仿宋_GB2312" w:cs="Times New Roman"/>
          <w:sz w:val="32"/>
          <w:szCs w:val="24"/>
        </w:rPr>
        <w:t>安排政府采购预算</w:t>
      </w:r>
      <w:r>
        <w:rPr>
          <w:rFonts w:hint="eastAsia" w:ascii="Times New Roman" w:hAnsi="Times New Roman" w:eastAsia="仿宋_GB2312" w:cs="Times New Roman"/>
          <w:sz w:val="32"/>
          <w:szCs w:val="24"/>
          <w:lang w:val="en-US" w:eastAsia="zh-CN"/>
        </w:rPr>
        <w:t>0</w:t>
      </w:r>
      <w:r>
        <w:rPr>
          <w:rFonts w:ascii="Times New Roman" w:hAnsi="Times New Roman" w:eastAsia="仿宋_GB2312" w:cs="Times New Roman"/>
          <w:sz w:val="32"/>
          <w:szCs w:val="24"/>
        </w:rPr>
        <w:t>万元。具体内容见下表。</w:t>
      </w:r>
    </w:p>
    <w:bookmarkEnd w:id="7"/>
    <w:p>
      <w:pPr>
        <w:spacing w:line="584" w:lineRule="exact"/>
        <w:jc w:val="left"/>
        <w:outlineLvl w:val="0"/>
        <w:rPr>
          <w:rFonts w:ascii="Times New Roman" w:hAnsi="Times New Roman" w:eastAsia="仿宋_GB2312" w:cs="Times New Roman"/>
        </w:rPr>
      </w:pPr>
    </w:p>
    <w:p>
      <w:pPr>
        <w:spacing w:line="584" w:lineRule="exact"/>
        <w:jc w:val="center"/>
        <w:outlineLvl w:val="1"/>
        <w:rPr>
          <w:rFonts w:ascii="方正小标宋_GBK" w:eastAsia="方正小标宋_GBK" w:cs="Times New Roman"/>
          <w:sz w:val="32"/>
        </w:rPr>
      </w:pPr>
      <w:bookmarkStart w:id="8" w:name="_Toc64920910"/>
      <w:r>
        <w:rPr>
          <w:rFonts w:hint="eastAsia" w:ascii="方正小标宋_GBK" w:eastAsia="方正小标宋_GBK" w:cs="Times New Roman"/>
          <w:sz w:val="32"/>
        </w:rPr>
        <w:t>部门政府采购预算</w:t>
      </w:r>
      <w:bookmarkEnd w:id="8"/>
    </w:p>
    <w:p>
      <w:pPr>
        <w:spacing w:line="584" w:lineRule="exact"/>
        <w:outlineLvl w:val="1"/>
        <w:rPr>
          <w:rFonts w:ascii="方正小标宋_GBK" w:eastAsia="方正小标宋_GBK" w:cs="Times New Roman"/>
          <w:sz w:val="32"/>
        </w:rPr>
      </w:pPr>
      <w:r>
        <w:rPr>
          <w:rFonts w:hint="eastAsia"/>
          <w:color w:val="000000" w:themeColor="text1"/>
          <w:lang w:val="en-US" w:eastAsia="zh-CN"/>
        </w:rPr>
        <w:t>香河县供销合作社</w:t>
      </w:r>
      <w:r>
        <w:rPr>
          <w:rFonts w:hint="eastAsia"/>
          <w:lang w:val="en-US" w:eastAsia="zh-CN"/>
        </w:rPr>
        <w:t>联合社</w:t>
      </w:r>
      <w:r>
        <w:t xml:space="preserve">                                                                                                 单位：万元</w:t>
      </w:r>
    </w:p>
    <w:tbl>
      <w:tblPr>
        <w:tblStyle w:val="8"/>
        <w:tblW w:w="1541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97"/>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061" w:type="dxa"/>
            <w:gridSpan w:val="2"/>
            <w:vAlign w:val="center"/>
          </w:tcPr>
          <w:p>
            <w:pPr>
              <w:pStyle w:val="16"/>
              <w:spacing w:line="584" w:lineRule="exact"/>
            </w:pPr>
            <w:r>
              <w:t>政府采购项目来源</w:t>
            </w:r>
          </w:p>
        </w:tc>
        <w:tc>
          <w:tcPr>
            <w:tcW w:w="1134" w:type="dxa"/>
            <w:vMerge w:val="restart"/>
            <w:vAlign w:val="center"/>
          </w:tcPr>
          <w:p>
            <w:pPr>
              <w:pStyle w:val="16"/>
              <w:spacing w:line="584" w:lineRule="exact"/>
            </w:pPr>
            <w:r>
              <w:t>采购物品名称</w:t>
            </w:r>
          </w:p>
        </w:tc>
        <w:tc>
          <w:tcPr>
            <w:tcW w:w="1134" w:type="dxa"/>
            <w:vMerge w:val="restart"/>
            <w:vAlign w:val="center"/>
          </w:tcPr>
          <w:p>
            <w:pPr>
              <w:pStyle w:val="16"/>
              <w:spacing w:line="584" w:lineRule="exact"/>
            </w:pPr>
            <w:r>
              <w:t>政府采购目录序号</w:t>
            </w:r>
          </w:p>
        </w:tc>
        <w:tc>
          <w:tcPr>
            <w:tcW w:w="709" w:type="dxa"/>
            <w:vMerge w:val="restart"/>
            <w:vAlign w:val="center"/>
          </w:tcPr>
          <w:p>
            <w:pPr>
              <w:pStyle w:val="16"/>
              <w:spacing w:line="584" w:lineRule="exact"/>
            </w:pPr>
            <w:r>
              <w:t>计量  单位</w:t>
            </w:r>
          </w:p>
        </w:tc>
        <w:tc>
          <w:tcPr>
            <w:tcW w:w="850" w:type="dxa"/>
            <w:vMerge w:val="restart"/>
            <w:vAlign w:val="center"/>
          </w:tcPr>
          <w:p>
            <w:pPr>
              <w:pStyle w:val="16"/>
              <w:spacing w:line="584" w:lineRule="exact"/>
            </w:pPr>
            <w:r>
              <w:t>数量</w:t>
            </w:r>
          </w:p>
        </w:tc>
        <w:tc>
          <w:tcPr>
            <w:tcW w:w="850" w:type="dxa"/>
            <w:vMerge w:val="restart"/>
            <w:vAlign w:val="center"/>
          </w:tcPr>
          <w:p>
            <w:pPr>
              <w:pStyle w:val="16"/>
              <w:spacing w:line="584" w:lineRule="exact"/>
            </w:pPr>
            <w:r>
              <w:t>单价</w:t>
            </w:r>
          </w:p>
        </w:tc>
        <w:tc>
          <w:tcPr>
            <w:tcW w:w="7712" w:type="dxa"/>
            <w:gridSpan w:val="8"/>
            <w:vAlign w:val="center"/>
          </w:tcPr>
          <w:p>
            <w:pPr>
              <w:pStyle w:val="16"/>
              <w:spacing w:line="584" w:lineRule="exact"/>
            </w:pPr>
            <w:r>
              <w:t>政府采购金额（当年部门预算安排资金）</w:t>
            </w:r>
          </w:p>
        </w:tc>
        <w:tc>
          <w:tcPr>
            <w:tcW w:w="964" w:type="dxa"/>
            <w:vMerge w:val="restart"/>
            <w:vAlign w:val="center"/>
          </w:tcPr>
          <w:p>
            <w:pPr>
              <w:pStyle w:val="16"/>
              <w:spacing w:line="584" w:lineRule="exact"/>
            </w:pPr>
            <w:r>
              <w:t>202</w:t>
            </w:r>
            <w:r>
              <w:rPr>
                <w:rFonts w:hint="eastAsia" w:eastAsiaTheme="minorEastAsia"/>
                <w:lang w:eastAsia="zh-CN"/>
              </w:rPr>
              <w:t>3</w:t>
            </w:r>
            <w:r>
              <w:t>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097" w:type="dxa"/>
            <w:vAlign w:val="center"/>
          </w:tcPr>
          <w:p>
            <w:pPr>
              <w:pStyle w:val="16"/>
              <w:spacing w:line="584" w:lineRule="exact"/>
            </w:pPr>
            <w:r>
              <w:t>项目名称</w:t>
            </w:r>
          </w:p>
        </w:tc>
        <w:tc>
          <w:tcPr>
            <w:tcW w:w="964" w:type="dxa"/>
            <w:vAlign w:val="center"/>
          </w:tcPr>
          <w:p>
            <w:pPr>
              <w:pStyle w:val="16"/>
              <w:spacing w:line="584" w:lineRule="exact"/>
            </w:pPr>
            <w:r>
              <w:t>预算    资金</w:t>
            </w:r>
          </w:p>
        </w:tc>
        <w:tc>
          <w:tcPr>
            <w:tcW w:w="1134" w:type="dxa"/>
            <w:vMerge w:val="continue"/>
          </w:tcPr>
          <w:p>
            <w:pPr>
              <w:spacing w:line="584" w:lineRule="exact"/>
            </w:pPr>
          </w:p>
        </w:tc>
        <w:tc>
          <w:tcPr>
            <w:tcW w:w="1134" w:type="dxa"/>
            <w:vMerge w:val="continue"/>
          </w:tcPr>
          <w:p>
            <w:pPr>
              <w:spacing w:line="584" w:lineRule="exact"/>
            </w:pPr>
          </w:p>
        </w:tc>
        <w:tc>
          <w:tcPr>
            <w:tcW w:w="709" w:type="dxa"/>
            <w:vMerge w:val="continue"/>
          </w:tcPr>
          <w:p>
            <w:pPr>
              <w:spacing w:line="584" w:lineRule="exact"/>
            </w:pPr>
          </w:p>
        </w:tc>
        <w:tc>
          <w:tcPr>
            <w:tcW w:w="850" w:type="dxa"/>
            <w:vMerge w:val="continue"/>
          </w:tcPr>
          <w:p>
            <w:pPr>
              <w:spacing w:line="584" w:lineRule="exact"/>
            </w:pPr>
          </w:p>
        </w:tc>
        <w:tc>
          <w:tcPr>
            <w:tcW w:w="850" w:type="dxa"/>
            <w:vMerge w:val="continue"/>
          </w:tcPr>
          <w:p>
            <w:pPr>
              <w:spacing w:line="584" w:lineRule="exact"/>
            </w:pPr>
          </w:p>
        </w:tc>
        <w:tc>
          <w:tcPr>
            <w:tcW w:w="964" w:type="dxa"/>
            <w:vAlign w:val="center"/>
          </w:tcPr>
          <w:p>
            <w:pPr>
              <w:pStyle w:val="16"/>
              <w:spacing w:line="584" w:lineRule="exact"/>
            </w:pPr>
            <w:r>
              <w:t>合计</w:t>
            </w:r>
          </w:p>
        </w:tc>
        <w:tc>
          <w:tcPr>
            <w:tcW w:w="964" w:type="dxa"/>
            <w:vAlign w:val="center"/>
          </w:tcPr>
          <w:p>
            <w:pPr>
              <w:pStyle w:val="16"/>
              <w:spacing w:line="584" w:lineRule="exact"/>
            </w:pPr>
            <w:r>
              <w:t>一般公共预算拨款</w:t>
            </w:r>
          </w:p>
        </w:tc>
        <w:tc>
          <w:tcPr>
            <w:tcW w:w="964" w:type="dxa"/>
            <w:vAlign w:val="center"/>
          </w:tcPr>
          <w:p>
            <w:pPr>
              <w:pStyle w:val="16"/>
              <w:spacing w:line="584" w:lineRule="exact"/>
            </w:pPr>
            <w:r>
              <w:t>基金预算拨款</w:t>
            </w:r>
          </w:p>
        </w:tc>
        <w:tc>
          <w:tcPr>
            <w:tcW w:w="964" w:type="dxa"/>
            <w:vAlign w:val="center"/>
          </w:tcPr>
          <w:p>
            <w:pPr>
              <w:pStyle w:val="16"/>
              <w:spacing w:line="584" w:lineRule="exact"/>
            </w:pPr>
            <w:r>
              <w:t>国有资本经营预算拨款</w:t>
            </w:r>
          </w:p>
        </w:tc>
        <w:tc>
          <w:tcPr>
            <w:tcW w:w="964" w:type="dxa"/>
            <w:vAlign w:val="center"/>
          </w:tcPr>
          <w:p>
            <w:pPr>
              <w:pStyle w:val="16"/>
              <w:spacing w:line="584" w:lineRule="exact"/>
            </w:pPr>
            <w:r>
              <w:t>财政专户核拨</w:t>
            </w:r>
          </w:p>
        </w:tc>
        <w:tc>
          <w:tcPr>
            <w:tcW w:w="964" w:type="dxa"/>
            <w:vAlign w:val="center"/>
          </w:tcPr>
          <w:p>
            <w:pPr>
              <w:pStyle w:val="16"/>
              <w:spacing w:line="584" w:lineRule="exact"/>
            </w:pPr>
            <w:r>
              <w:t>单位    资金</w:t>
            </w:r>
          </w:p>
        </w:tc>
        <w:tc>
          <w:tcPr>
            <w:tcW w:w="964" w:type="dxa"/>
            <w:vAlign w:val="center"/>
          </w:tcPr>
          <w:p>
            <w:pPr>
              <w:pStyle w:val="16"/>
              <w:spacing w:line="584" w:lineRule="exact"/>
            </w:pPr>
            <w:r>
              <w:t>财政拨    款结转</w:t>
            </w:r>
          </w:p>
        </w:tc>
        <w:tc>
          <w:tcPr>
            <w:tcW w:w="964" w:type="dxa"/>
            <w:vAlign w:val="center"/>
          </w:tcPr>
          <w:p>
            <w:pPr>
              <w:pStyle w:val="16"/>
              <w:spacing w:line="584" w:lineRule="exact"/>
            </w:pPr>
            <w:r>
              <w:t>非财政    拨款结    转结余</w:t>
            </w:r>
          </w:p>
        </w:tc>
        <w:tc>
          <w:tcPr>
            <w:tcW w:w="964" w:type="dxa"/>
            <w:vMerge w:val="continue"/>
          </w:tcPr>
          <w:p>
            <w:pPr>
              <w:spacing w:line="584" w:lineRule="exac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97" w:type="dxa"/>
            <w:vAlign w:val="center"/>
          </w:tcPr>
          <w:p>
            <w:pPr>
              <w:pStyle w:val="20"/>
              <w:spacing w:line="584" w:lineRule="exact"/>
            </w:pPr>
            <w:r>
              <w:t>合  计</w:t>
            </w:r>
          </w:p>
        </w:tc>
        <w:tc>
          <w:tcPr>
            <w:tcW w:w="964" w:type="dxa"/>
            <w:vAlign w:val="center"/>
          </w:tcPr>
          <w:p>
            <w:pPr>
              <w:pStyle w:val="21"/>
              <w:spacing w:line="584" w:lineRule="exact"/>
            </w:pPr>
          </w:p>
        </w:tc>
        <w:tc>
          <w:tcPr>
            <w:tcW w:w="1134" w:type="dxa"/>
            <w:vAlign w:val="center"/>
          </w:tcPr>
          <w:p>
            <w:pPr>
              <w:pStyle w:val="22"/>
              <w:spacing w:line="584" w:lineRule="exact"/>
            </w:pPr>
          </w:p>
        </w:tc>
        <w:tc>
          <w:tcPr>
            <w:tcW w:w="1134" w:type="dxa"/>
            <w:vAlign w:val="center"/>
          </w:tcPr>
          <w:p>
            <w:pPr>
              <w:pStyle w:val="22"/>
              <w:spacing w:line="584" w:lineRule="exact"/>
            </w:pPr>
          </w:p>
        </w:tc>
        <w:tc>
          <w:tcPr>
            <w:tcW w:w="709" w:type="dxa"/>
            <w:vAlign w:val="center"/>
          </w:tcPr>
          <w:p>
            <w:pPr>
              <w:pStyle w:val="20"/>
              <w:spacing w:line="584" w:lineRule="exact"/>
            </w:pPr>
          </w:p>
        </w:tc>
        <w:tc>
          <w:tcPr>
            <w:tcW w:w="850" w:type="dxa"/>
            <w:vAlign w:val="center"/>
          </w:tcPr>
          <w:p>
            <w:pPr>
              <w:pStyle w:val="21"/>
              <w:spacing w:line="584" w:lineRule="exact"/>
            </w:pPr>
          </w:p>
        </w:tc>
        <w:tc>
          <w:tcPr>
            <w:tcW w:w="850"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97" w:type="dxa"/>
            <w:vAlign w:val="center"/>
          </w:tcPr>
          <w:p>
            <w:pPr>
              <w:pStyle w:val="20"/>
              <w:spacing w:line="584" w:lineRule="exact"/>
            </w:pPr>
          </w:p>
        </w:tc>
        <w:tc>
          <w:tcPr>
            <w:tcW w:w="964" w:type="dxa"/>
            <w:vAlign w:val="center"/>
          </w:tcPr>
          <w:p>
            <w:pPr>
              <w:pStyle w:val="21"/>
              <w:spacing w:line="584" w:lineRule="exact"/>
            </w:pPr>
          </w:p>
        </w:tc>
        <w:tc>
          <w:tcPr>
            <w:tcW w:w="1134" w:type="dxa"/>
            <w:vAlign w:val="center"/>
          </w:tcPr>
          <w:p>
            <w:pPr>
              <w:pStyle w:val="22"/>
              <w:spacing w:line="584" w:lineRule="exact"/>
            </w:pPr>
          </w:p>
        </w:tc>
        <w:tc>
          <w:tcPr>
            <w:tcW w:w="1134" w:type="dxa"/>
            <w:vAlign w:val="center"/>
          </w:tcPr>
          <w:p>
            <w:pPr>
              <w:pStyle w:val="22"/>
              <w:spacing w:line="584" w:lineRule="exact"/>
            </w:pPr>
          </w:p>
        </w:tc>
        <w:tc>
          <w:tcPr>
            <w:tcW w:w="709" w:type="dxa"/>
            <w:vAlign w:val="center"/>
          </w:tcPr>
          <w:p>
            <w:pPr>
              <w:pStyle w:val="20"/>
              <w:spacing w:line="584" w:lineRule="exact"/>
            </w:pPr>
          </w:p>
        </w:tc>
        <w:tc>
          <w:tcPr>
            <w:tcW w:w="850" w:type="dxa"/>
            <w:vAlign w:val="center"/>
          </w:tcPr>
          <w:p>
            <w:pPr>
              <w:pStyle w:val="21"/>
              <w:spacing w:line="584" w:lineRule="exact"/>
            </w:pPr>
          </w:p>
        </w:tc>
        <w:tc>
          <w:tcPr>
            <w:tcW w:w="850"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97" w:type="dxa"/>
            <w:vAlign w:val="center"/>
          </w:tcPr>
          <w:p>
            <w:pPr>
              <w:pStyle w:val="18"/>
              <w:spacing w:line="584" w:lineRule="exact"/>
            </w:pPr>
          </w:p>
        </w:tc>
        <w:tc>
          <w:tcPr>
            <w:tcW w:w="964" w:type="dxa"/>
            <w:vAlign w:val="center"/>
          </w:tcPr>
          <w:p>
            <w:pPr>
              <w:pStyle w:val="17"/>
              <w:spacing w:line="584" w:lineRule="exact"/>
            </w:pPr>
          </w:p>
        </w:tc>
        <w:tc>
          <w:tcPr>
            <w:tcW w:w="1134" w:type="dxa"/>
            <w:vAlign w:val="center"/>
          </w:tcPr>
          <w:p>
            <w:pPr>
              <w:pStyle w:val="18"/>
              <w:spacing w:line="584" w:lineRule="exact"/>
            </w:pPr>
          </w:p>
        </w:tc>
        <w:tc>
          <w:tcPr>
            <w:tcW w:w="1134" w:type="dxa"/>
            <w:vAlign w:val="center"/>
          </w:tcPr>
          <w:p>
            <w:pPr>
              <w:pStyle w:val="18"/>
              <w:spacing w:line="584" w:lineRule="exact"/>
            </w:pPr>
          </w:p>
        </w:tc>
        <w:tc>
          <w:tcPr>
            <w:tcW w:w="709" w:type="dxa"/>
            <w:vAlign w:val="center"/>
          </w:tcPr>
          <w:p>
            <w:pPr>
              <w:pStyle w:val="19"/>
              <w:spacing w:line="584" w:lineRule="exact"/>
            </w:pPr>
          </w:p>
        </w:tc>
        <w:tc>
          <w:tcPr>
            <w:tcW w:w="850" w:type="dxa"/>
            <w:vAlign w:val="center"/>
          </w:tcPr>
          <w:p>
            <w:pPr>
              <w:pStyle w:val="17"/>
              <w:spacing w:line="584" w:lineRule="exact"/>
            </w:pPr>
          </w:p>
        </w:tc>
        <w:tc>
          <w:tcPr>
            <w:tcW w:w="850" w:type="dxa"/>
            <w:vAlign w:val="center"/>
          </w:tcPr>
          <w:p>
            <w:pPr>
              <w:pStyle w:val="17"/>
              <w:spacing w:line="584" w:lineRule="exact"/>
            </w:pPr>
          </w:p>
        </w:tc>
        <w:tc>
          <w:tcPr>
            <w:tcW w:w="964" w:type="dxa"/>
            <w:vAlign w:val="center"/>
          </w:tcPr>
          <w:p>
            <w:pPr>
              <w:pStyle w:val="17"/>
              <w:spacing w:line="584" w:lineRule="exact"/>
            </w:pPr>
          </w:p>
        </w:tc>
        <w:tc>
          <w:tcPr>
            <w:tcW w:w="964" w:type="dxa"/>
            <w:vAlign w:val="center"/>
          </w:tcPr>
          <w:p>
            <w:pPr>
              <w:pStyle w:val="17"/>
              <w:spacing w:line="584" w:lineRule="exact"/>
            </w:pPr>
          </w:p>
        </w:tc>
        <w:tc>
          <w:tcPr>
            <w:tcW w:w="964" w:type="dxa"/>
            <w:vAlign w:val="center"/>
          </w:tcPr>
          <w:p>
            <w:pPr>
              <w:pStyle w:val="17"/>
              <w:spacing w:line="584" w:lineRule="exact"/>
            </w:pPr>
          </w:p>
        </w:tc>
        <w:tc>
          <w:tcPr>
            <w:tcW w:w="964" w:type="dxa"/>
            <w:vAlign w:val="center"/>
          </w:tcPr>
          <w:p>
            <w:pPr>
              <w:pStyle w:val="17"/>
              <w:spacing w:line="584" w:lineRule="exact"/>
            </w:pPr>
          </w:p>
        </w:tc>
        <w:tc>
          <w:tcPr>
            <w:tcW w:w="964" w:type="dxa"/>
            <w:vAlign w:val="center"/>
          </w:tcPr>
          <w:p>
            <w:pPr>
              <w:pStyle w:val="17"/>
              <w:spacing w:line="584" w:lineRule="exact"/>
            </w:pPr>
          </w:p>
        </w:tc>
        <w:tc>
          <w:tcPr>
            <w:tcW w:w="964" w:type="dxa"/>
            <w:vAlign w:val="center"/>
          </w:tcPr>
          <w:p>
            <w:pPr>
              <w:pStyle w:val="17"/>
              <w:spacing w:line="584" w:lineRule="exact"/>
            </w:pPr>
          </w:p>
        </w:tc>
        <w:tc>
          <w:tcPr>
            <w:tcW w:w="964" w:type="dxa"/>
            <w:vAlign w:val="center"/>
          </w:tcPr>
          <w:p>
            <w:pPr>
              <w:pStyle w:val="17"/>
              <w:spacing w:line="584" w:lineRule="exact"/>
            </w:pPr>
          </w:p>
        </w:tc>
        <w:tc>
          <w:tcPr>
            <w:tcW w:w="964" w:type="dxa"/>
            <w:vAlign w:val="center"/>
          </w:tcPr>
          <w:p>
            <w:pPr>
              <w:pStyle w:val="17"/>
              <w:spacing w:line="584" w:lineRule="exact"/>
            </w:pPr>
          </w:p>
        </w:tc>
        <w:tc>
          <w:tcPr>
            <w:tcW w:w="964" w:type="dxa"/>
            <w:vAlign w:val="center"/>
          </w:tcPr>
          <w:p>
            <w:pPr>
              <w:pStyle w:val="17"/>
              <w:spacing w:line="584" w:lineRule="exact"/>
            </w:pPr>
          </w:p>
        </w:tc>
      </w:tr>
    </w:tbl>
    <w:p>
      <w:pPr>
        <w:spacing w:line="584" w:lineRule="exact"/>
        <w:ind w:firstLine="420"/>
        <w:rPr>
          <w:rFonts w:ascii="方正仿宋_GBK" w:hAnsi="方正仿宋_GBK" w:eastAsia="方正仿宋_GBK" w:cs="方正仿宋_GBK"/>
          <w:color w:val="000000"/>
        </w:rPr>
      </w:pPr>
      <w:r>
        <w:rPr>
          <w:rFonts w:ascii="方正仿宋_GBK" w:hAnsi="方正仿宋_GBK" w:eastAsia="方正仿宋_GBK" w:cs="方正仿宋_GBK"/>
          <w:color w:val="000000"/>
        </w:rPr>
        <w:t>注：同一采购目录序号的物品，其单价会因配置规格不同而变动，均符合资产配置标准。涉密采购事项按照相关规定执行。</w:t>
      </w:r>
    </w:p>
    <w:p>
      <w:pPr>
        <w:spacing w:line="584" w:lineRule="exact"/>
        <w:ind w:firstLine="420"/>
        <w:rPr>
          <w:rFonts w:ascii="Times New Roman" w:hAnsi="Times New Roman" w:eastAsia="黑体" w:cs="Times New Roman"/>
          <w:sz w:val="32"/>
          <w:szCs w:val="32"/>
        </w:rPr>
      </w:pPr>
      <w:r>
        <w:rPr>
          <w:rFonts w:ascii="Times New Roman" w:hAnsi="黑体" w:eastAsia="黑体" w:cs="Times New Roman"/>
          <w:sz w:val="32"/>
          <w:szCs w:val="32"/>
        </w:rPr>
        <w:t>七、国有资产信息</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香河县</w:t>
      </w:r>
      <w:r>
        <w:rPr>
          <w:rFonts w:hint="eastAsia" w:ascii="Times New Roman" w:hAnsi="Times New Roman" w:eastAsia="仿宋_GB2312" w:cs="Times New Roman"/>
          <w:sz w:val="32"/>
          <w:szCs w:val="32"/>
          <w:lang w:val="en-US" w:eastAsia="zh-CN"/>
        </w:rPr>
        <w:t>供销合作社联合社</w:t>
      </w:r>
      <w:r>
        <w:rPr>
          <w:rFonts w:ascii="Times New Roman" w:hAnsi="Times New Roman" w:eastAsia="仿宋_GB2312" w:cs="Times New Roman"/>
          <w:sz w:val="32"/>
          <w:szCs w:val="32"/>
        </w:rPr>
        <w:t>（含所属单位）上年末固定资产金额为</w:t>
      </w:r>
      <w:r>
        <w:rPr>
          <w:rFonts w:hint="eastAsia" w:ascii="Times New Roman" w:hAnsi="Times New Roman" w:eastAsia="仿宋_GB2312" w:cs="Times New Roman"/>
          <w:sz w:val="32"/>
          <w:szCs w:val="32"/>
          <w:lang w:val="en-US" w:eastAsia="zh-CN"/>
        </w:rPr>
        <w:t>72.4</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（详见下表）</w:t>
      </w:r>
      <w:r>
        <w:rPr>
          <w:rFonts w:ascii="Times New Roman" w:hAnsi="Times New Roman" w:eastAsia="仿宋_GB2312" w:cs="Times New Roman"/>
          <w:sz w:val="32"/>
          <w:szCs w:val="32"/>
        </w:rPr>
        <w:t>，本年度我部门拟购置固定资产</w:t>
      </w:r>
      <w:r>
        <w:rPr>
          <w:rFonts w:hint="eastAsia" w:ascii="Times New Roman" w:hAnsi="Times New Roman" w:eastAsia="仿宋_GB2312" w:cs="Times New Roman"/>
          <w:sz w:val="32"/>
          <w:szCs w:val="32"/>
        </w:rPr>
        <w:t>总额为</w:t>
      </w:r>
      <w:r>
        <w:rPr>
          <w:rFonts w:hint="eastAsia" w:ascii="Times New Roman" w:hAnsi="Times New Roman" w:eastAsia="仿宋_GB2312" w:cs="Times New Roman"/>
          <w:sz w:val="32"/>
          <w:szCs w:val="32"/>
          <w:lang w:val="en-US" w:eastAsia="zh-CN"/>
        </w:rPr>
        <w:t>0</w:t>
      </w:r>
      <w:r>
        <w:rPr>
          <w:rFonts w:hint="eastAsia" w:ascii="Times New Roman" w:hAnsi="Times New Roman" w:eastAsia="仿宋_GB2312" w:cs="Times New Roman"/>
          <w:sz w:val="32"/>
          <w:szCs w:val="32"/>
        </w:rPr>
        <w:t>万元，</w:t>
      </w:r>
      <w:r>
        <w:rPr>
          <w:rFonts w:ascii="Times New Roman" w:hAnsi="Times New Roman" w:eastAsia="仿宋_GB2312" w:cs="Times New Roman"/>
          <w:sz w:val="32"/>
          <w:szCs w:val="32"/>
        </w:rPr>
        <w:t>主要为计算机设备、</w:t>
      </w:r>
      <w:r>
        <w:rPr>
          <w:rFonts w:hint="eastAsia" w:ascii="Times New Roman" w:hAnsi="Times New Roman" w:eastAsia="仿宋_GB2312" w:cs="Times New Roman"/>
          <w:sz w:val="32"/>
          <w:szCs w:val="32"/>
          <w:lang w:val="en-US" w:eastAsia="zh-CN"/>
        </w:rPr>
        <w:t>电视</w:t>
      </w:r>
      <w:r>
        <w:rPr>
          <w:rFonts w:ascii="Times New Roman" w:hAnsi="Times New Roman" w:eastAsia="仿宋_GB2312" w:cs="Times New Roman"/>
          <w:sz w:val="32"/>
          <w:szCs w:val="32"/>
        </w:rPr>
        <w:t>等，已列入政府采购预算</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详见</w:t>
      </w:r>
      <w:r>
        <w:rPr>
          <w:rFonts w:hint="eastAsia" w:ascii="Times New Roman" w:hAnsi="Times New Roman" w:eastAsia="仿宋_GB2312" w:cs="Times New Roman"/>
          <w:sz w:val="32"/>
          <w:szCs w:val="32"/>
        </w:rPr>
        <w:t>政府采购</w:t>
      </w:r>
      <w:r>
        <w:rPr>
          <w:rFonts w:ascii="Times New Roman" w:hAnsi="Times New Roman" w:eastAsia="仿宋_GB2312" w:cs="Times New Roman"/>
          <w:sz w:val="32"/>
          <w:szCs w:val="32"/>
        </w:rPr>
        <w:t>预算表。</w:t>
      </w:r>
    </w:p>
    <w:p>
      <w:pPr>
        <w:spacing w:line="584" w:lineRule="exact"/>
        <w:ind w:firstLine="640"/>
        <w:rPr>
          <w:rFonts w:ascii="Times New Roman" w:hAnsi="Times New Roman" w:eastAsia="仿宋_GB2312" w:cs="Times New Roman"/>
          <w:sz w:val="32"/>
          <w:szCs w:val="32"/>
        </w:rPr>
      </w:pPr>
    </w:p>
    <w:tbl>
      <w:tblPr>
        <w:tblStyle w:val="8"/>
        <w:tblW w:w="13482" w:type="dxa"/>
        <w:tblInd w:w="93" w:type="dxa"/>
        <w:tblLayout w:type="fixed"/>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noWrap/>
            <w:vAlign w:val="center"/>
          </w:tcPr>
          <w:p>
            <w:pPr>
              <w:widowControl/>
              <w:spacing w:line="584" w:lineRule="exact"/>
              <w:jc w:val="center"/>
              <w:rPr>
                <w:rFonts w:ascii="Times New Roman" w:hAnsi="Times New Roman" w:eastAsia="仿宋_GB2312" w:cs="Times New Roman"/>
                <w:b/>
                <w:bCs/>
                <w:kern w:val="0"/>
                <w:sz w:val="32"/>
                <w:szCs w:val="32"/>
              </w:rPr>
            </w:pPr>
            <w:r>
              <w:rPr>
                <w:rFonts w:ascii="Times New Roman" w:hAnsi="Times New Roman" w:eastAsia="仿宋_GB2312" w:cs="Times New Roman"/>
                <w:b/>
                <w:bCs/>
                <w:kern w:val="0"/>
                <w:sz w:val="32"/>
                <w:szCs w:val="32"/>
              </w:rPr>
              <w:t>香河县部门固定资产占用情况表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noWrap/>
            <w:vAlign w:val="center"/>
          </w:tcPr>
          <w:p>
            <w:pPr>
              <w:widowControl/>
              <w:spacing w:line="584" w:lineRule="exact"/>
              <w:jc w:val="left"/>
              <w:rPr>
                <w:rFonts w:hint="eastAsia" w:ascii="Times New Roman" w:hAnsi="Times New Roman" w:eastAsia="仿宋_GB2312" w:cs="Times New Roman"/>
                <w:color w:val="FF0000"/>
                <w:kern w:val="0"/>
                <w:sz w:val="22"/>
                <w:lang w:eastAsia="zh-CN"/>
              </w:rPr>
            </w:pPr>
            <w:r>
              <w:rPr>
                <w:rFonts w:ascii="Times New Roman" w:hAnsi="Times New Roman" w:eastAsia="仿宋_GB2312" w:cs="Times New Roman"/>
                <w:color w:val="000000" w:themeColor="text1"/>
                <w:kern w:val="0"/>
                <w:sz w:val="22"/>
              </w:rPr>
              <w:t>编制部门：香河县</w:t>
            </w:r>
            <w:r>
              <w:rPr>
                <w:rFonts w:hint="eastAsia" w:ascii="Times New Roman" w:hAnsi="Times New Roman" w:eastAsia="仿宋_GB2312" w:cs="Times New Roman"/>
                <w:color w:val="000000" w:themeColor="text1"/>
                <w:kern w:val="0"/>
                <w:sz w:val="22"/>
                <w:lang w:val="en-US" w:eastAsia="zh-CN"/>
              </w:rPr>
              <w:t>供销合作社联合社</w:t>
            </w:r>
          </w:p>
        </w:tc>
        <w:tc>
          <w:tcPr>
            <w:tcW w:w="5103" w:type="dxa"/>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截止时间：20</w:t>
            </w:r>
            <w:r>
              <w:rPr>
                <w:rFonts w:hint="eastAsia" w:ascii="Times New Roman" w:hAnsi="Times New Roman" w:eastAsia="仿宋_GB2312" w:cs="Times New Roman"/>
                <w:kern w:val="0"/>
                <w:sz w:val="22"/>
              </w:rPr>
              <w:t>22</w:t>
            </w:r>
            <w:r>
              <w:rPr>
                <w:rFonts w:ascii="Times New Roman" w:hAnsi="Times New Roman" w:eastAsia="仿宋_GB2312" w:cs="Times New Roman"/>
                <w:kern w:val="0"/>
                <w:sz w:val="22"/>
              </w:rPr>
              <w:t>年12月31日</w:t>
            </w:r>
          </w:p>
        </w:tc>
      </w:tr>
      <w:tr>
        <w:tblPrEx>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项目</w:t>
            </w:r>
          </w:p>
        </w:tc>
        <w:tc>
          <w:tcPr>
            <w:tcW w:w="3155"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价值（金额单位：万元）</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资产总额</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72.4</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1、房屋（平方米）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其中：办公用房（平方米）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2、车辆（台、辆）</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eastAsia"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1</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11.7</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3、单价在20万元以上的设备</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4、其他固定资产</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425</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60.7</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八、名词解释</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1、一般公共预算拨款收入：</w:t>
      </w:r>
      <w:r>
        <w:rPr>
          <w:rFonts w:ascii="Times New Roman" w:hAnsi="Times New Roman" w:eastAsia="仿宋_GB2312" w:cs="Times New Roman"/>
          <w:sz w:val="32"/>
          <w:szCs w:val="32"/>
        </w:rPr>
        <w:t>指</w:t>
      </w:r>
      <w:r>
        <w:rPr>
          <w:rFonts w:hint="eastAsia" w:ascii="Times New Roman" w:hAnsi="Times New Roman" w:eastAsia="仿宋_GB2312" w:cs="Times New Roman"/>
          <w:sz w:val="32"/>
          <w:szCs w:val="32"/>
        </w:rPr>
        <w:t>县级</w:t>
      </w:r>
      <w:r>
        <w:rPr>
          <w:rFonts w:ascii="Times New Roman" w:hAnsi="Times New Roman" w:eastAsia="仿宋_GB2312" w:cs="Times New Roman"/>
          <w:sz w:val="32"/>
          <w:szCs w:val="32"/>
        </w:rPr>
        <w:t>财政当年拨付的资金。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2、事业收入：</w:t>
      </w:r>
      <w:r>
        <w:rPr>
          <w:rFonts w:ascii="Times New Roman" w:hAnsi="Times New Roman" w:eastAsia="仿宋_GB2312" w:cs="Times New Roman"/>
          <w:sz w:val="32"/>
          <w:szCs w:val="32"/>
        </w:rPr>
        <w:t>指事业单位开展专业业务活动及辅助活动所取得的收入。</w:t>
      </w:r>
    </w:p>
    <w:p>
      <w:pPr>
        <w:tabs>
          <w:tab w:val="left" w:pos="11490"/>
        </w:tabs>
        <w:spacing w:line="584"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3、其他收入：</w:t>
      </w:r>
      <w:r>
        <w:rPr>
          <w:rFonts w:ascii="Times New Roman" w:hAnsi="Times New Roman" w:eastAsia="仿宋_GB2312" w:cs="Times New Roman"/>
          <w:sz w:val="32"/>
          <w:szCs w:val="32"/>
        </w:rPr>
        <w:t>指除“一般公共预算拨款收入”、“事业收入”等以外的收入。主要是按规定动用的租房收入、存款利息收入等。</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4、基本支出：</w:t>
      </w:r>
      <w:r>
        <w:rPr>
          <w:rFonts w:ascii="Times New Roman" w:hAnsi="Times New Roman" w:eastAsia="仿宋_GB2312" w:cs="Times New Roman"/>
          <w:sz w:val="32"/>
          <w:szCs w:val="32"/>
        </w:rPr>
        <w:t>指为保障机构正常运转、完成日常工作任务而发生的人员支出和公用支出。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5、项目支出：</w:t>
      </w:r>
      <w:r>
        <w:rPr>
          <w:rFonts w:ascii="Times New Roman" w:hAnsi="Times New Roman" w:eastAsia="仿宋_GB2312" w:cs="Times New Roman"/>
          <w:sz w:val="32"/>
          <w:szCs w:val="32"/>
        </w:rPr>
        <w:t>指在基本支出之外为完成特定行政任务和事业发展目标所发生的支出。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6、上缴上级支出：</w:t>
      </w:r>
      <w:r>
        <w:rPr>
          <w:rFonts w:ascii="Times New Roman" w:hAnsi="Times New Roman" w:eastAsia="仿宋_GB2312" w:cs="Times New Roman"/>
          <w:sz w:val="32"/>
          <w:szCs w:val="32"/>
        </w:rPr>
        <w:t>指下级单位上缴上级的支出。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7、“三公”经费：</w:t>
      </w:r>
      <w:r>
        <w:rPr>
          <w:rFonts w:ascii="Times New Roman" w:hAnsi="Times New Roman" w:eastAsia="仿宋_GB2312" w:cs="Times New Roman"/>
          <w:sz w:val="32"/>
          <w:szCs w:val="32"/>
        </w:rPr>
        <w:t>纳入</w:t>
      </w:r>
      <w:r>
        <w:rPr>
          <w:rFonts w:hint="eastAsia" w:ascii="Times New Roman" w:hAnsi="Times New Roman" w:eastAsia="仿宋_GB2312" w:cs="Times New Roman"/>
          <w:sz w:val="32"/>
          <w:szCs w:val="32"/>
        </w:rPr>
        <w:t>县级</w:t>
      </w:r>
      <w:r>
        <w:rPr>
          <w:rFonts w:ascii="Times New Roman" w:hAnsi="Times New Roman" w:eastAsia="仿宋_GB2312" w:cs="Times New Roman"/>
          <w:sz w:val="32"/>
          <w:szCs w:val="32"/>
        </w:rPr>
        <w:t>财政预算管理的“三公”经费，是指</w:t>
      </w:r>
      <w:r>
        <w:rPr>
          <w:rFonts w:hint="eastAsia" w:ascii="Times New Roman" w:hAnsi="Times New Roman" w:eastAsia="仿宋_GB2312" w:cs="Times New Roman"/>
          <w:sz w:val="32"/>
          <w:szCs w:val="32"/>
        </w:rPr>
        <w:t>县级</w:t>
      </w:r>
      <w:r>
        <w:rPr>
          <w:rFonts w:ascii="Times New Roman" w:hAnsi="Times New Roman" w:eastAsia="仿宋_GB2312" w:cs="Times New Roman"/>
          <w:sz w:val="32"/>
          <w:szCs w:val="32"/>
        </w:rPr>
        <w:t>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8、机关运行费：</w:t>
      </w:r>
      <w:r>
        <w:rPr>
          <w:rFonts w:ascii="Times New Roman" w:hAnsi="Times New Roman" w:eastAsia="仿宋_GB2312"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9、上年结转：</w:t>
      </w:r>
      <w:r>
        <w:rPr>
          <w:rFonts w:ascii="Times New Roman" w:hAnsi="Times New Roman" w:eastAsia="仿宋_GB2312" w:cs="Times New Roman"/>
          <w:sz w:val="32"/>
          <w:szCs w:val="32"/>
        </w:rPr>
        <w:t>指以前年度尚未完成、结转到本年仍按原规定用途继续使用的资金。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10、事业单位经营支出：</w:t>
      </w:r>
      <w:r>
        <w:rPr>
          <w:rFonts w:ascii="Times New Roman" w:hAnsi="Times New Roman" w:eastAsia="仿宋_GB2312"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九、其他需要说明的事项</w:t>
      </w:r>
      <w:bookmarkStart w:id="9" w:name="_GoBack"/>
      <w:bookmarkEnd w:id="9"/>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我</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无其他需要说明的事项。</w:t>
      </w:r>
    </w:p>
    <w:p>
      <w:pPr>
        <w:spacing w:line="584" w:lineRule="exact"/>
        <w:ind w:firstLine="640" w:firstLineChars="200"/>
        <w:rPr>
          <w:rFonts w:ascii="Times New Roman" w:hAnsi="Times New Roman" w:eastAsia="仿宋_GB2312" w:cs="Times New Roman"/>
          <w:sz w:val="32"/>
          <w:szCs w:val="32"/>
        </w:rPr>
      </w:pPr>
    </w:p>
    <w:p>
      <w:pPr>
        <w:spacing w:line="584" w:lineRule="exact"/>
        <w:rPr>
          <w:rFonts w:ascii="Times New Roman" w:hAnsi="Times New Roman" w:eastAsia="仿宋_GB2312" w:cs="Times New Roman"/>
          <w:sz w:val="32"/>
          <w:szCs w:val="32"/>
        </w:rPr>
      </w:pPr>
    </w:p>
    <w:p>
      <w:pPr>
        <w:spacing w:line="584" w:lineRule="exact"/>
        <w:ind w:firstLine="643" w:firstLineChars="200"/>
        <w:rPr>
          <w:rFonts w:ascii="Times New Roman" w:hAnsi="Times New Roman" w:eastAsia="仿宋_GB2312" w:cs="Times New Roman"/>
          <w:b/>
          <w:color w:val="FF0000"/>
          <w:sz w:val="32"/>
          <w:szCs w:val="32"/>
        </w:rPr>
      </w:pPr>
    </w:p>
    <w:p>
      <w:pPr>
        <w:spacing w:line="584" w:lineRule="exact"/>
        <w:ind w:firstLine="880" w:firstLineChars="200"/>
        <w:jc w:val="center"/>
        <w:rPr>
          <w:rFonts w:ascii="Times New Roman" w:hAnsi="Times New Roman" w:eastAsia="仿宋_GB2312" w:cs="Times New Roman"/>
          <w:sz w:val="44"/>
          <w:szCs w:val="44"/>
        </w:rPr>
      </w:pPr>
    </w:p>
    <w:sectPr>
      <w:footerReference r:id="rId3" w:type="default"/>
      <w:pgSz w:w="16838" w:h="11906" w:orient="landscape"/>
      <w:pgMar w:top="1800" w:right="1440" w:bottom="1800" w:left="1440"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书宋_GBK">
    <w:altName w:val="微软雅黑"/>
    <w:panose1 w:val="00000000000000000000"/>
    <w:charset w:val="86"/>
    <w:family w:val="roman"/>
    <w:pitch w:val="default"/>
    <w:sig w:usb0="00000000" w:usb1="00000000" w:usb2="00000000" w:usb3="00000000" w:csb0="00000000" w:csb1="00000000"/>
  </w:font>
  <w:font w:name="方正仿宋_GBK">
    <w:altName w:val="微软雅黑"/>
    <w:panose1 w:val="00000000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小标宋_GBK">
    <w:altName w:val="微软雅黑"/>
    <w:panose1 w:val="00000000000000000000"/>
    <w:charset w:val="86"/>
    <w:family w:val="script"/>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73297"/>
      <w:docPartObj>
        <w:docPartGallery w:val="autotext"/>
      </w:docPartObj>
    </w:sdtPr>
    <w:sdtContent>
      <w:p>
        <w:pPr>
          <w:pStyle w:val="3"/>
          <w:jc w:val="center"/>
        </w:pPr>
        <w:r>
          <w:fldChar w:fldCharType="begin"/>
        </w:r>
        <w:r>
          <w:instrText xml:space="preserve"> PAGE   \* MERGEFORMAT </w:instrText>
        </w:r>
        <w:r>
          <w:fldChar w:fldCharType="separate"/>
        </w:r>
        <w:r>
          <w:rPr>
            <w:lang w:val="zh-CN"/>
          </w:rPr>
          <w:t>3</w:t>
        </w:r>
        <w:r>
          <w:rPr>
            <w:lang w:val="zh-CN"/>
          </w:rP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TAzMGIwYWUzNDM2YmVhMTc1ZmNlNmVmNDgzZDM1NWYifQ=="/>
  </w:docVars>
  <w:rsids>
    <w:rsidRoot w:val="00F66032"/>
    <w:rsid w:val="000053CC"/>
    <w:rsid w:val="00005DD8"/>
    <w:rsid w:val="00006978"/>
    <w:rsid w:val="00007292"/>
    <w:rsid w:val="00007A31"/>
    <w:rsid w:val="0002784C"/>
    <w:rsid w:val="00031477"/>
    <w:rsid w:val="0003697D"/>
    <w:rsid w:val="00037AF6"/>
    <w:rsid w:val="0004565F"/>
    <w:rsid w:val="00072187"/>
    <w:rsid w:val="00075D5F"/>
    <w:rsid w:val="0008180F"/>
    <w:rsid w:val="00082B29"/>
    <w:rsid w:val="00093DA3"/>
    <w:rsid w:val="000B10A8"/>
    <w:rsid w:val="000B21FD"/>
    <w:rsid w:val="000B529B"/>
    <w:rsid w:val="000C095F"/>
    <w:rsid w:val="000C1A24"/>
    <w:rsid w:val="000C2338"/>
    <w:rsid w:val="000C24E6"/>
    <w:rsid w:val="000C3A19"/>
    <w:rsid w:val="000D0983"/>
    <w:rsid w:val="000D49F2"/>
    <w:rsid w:val="000E4305"/>
    <w:rsid w:val="000F0D09"/>
    <w:rsid w:val="00123A3A"/>
    <w:rsid w:val="001245BB"/>
    <w:rsid w:val="001251A3"/>
    <w:rsid w:val="00137B51"/>
    <w:rsid w:val="00143193"/>
    <w:rsid w:val="001601F9"/>
    <w:rsid w:val="00160266"/>
    <w:rsid w:val="001643E8"/>
    <w:rsid w:val="00164641"/>
    <w:rsid w:val="00164B40"/>
    <w:rsid w:val="00176C13"/>
    <w:rsid w:val="00182359"/>
    <w:rsid w:val="00183D1E"/>
    <w:rsid w:val="001919C4"/>
    <w:rsid w:val="0019331A"/>
    <w:rsid w:val="0019412A"/>
    <w:rsid w:val="0019723B"/>
    <w:rsid w:val="001A0943"/>
    <w:rsid w:val="001A3D44"/>
    <w:rsid w:val="001B3DEB"/>
    <w:rsid w:val="001B5C1D"/>
    <w:rsid w:val="001B614C"/>
    <w:rsid w:val="001C2B2C"/>
    <w:rsid w:val="001C3B5E"/>
    <w:rsid w:val="001D42E8"/>
    <w:rsid w:val="001E0757"/>
    <w:rsid w:val="001E5749"/>
    <w:rsid w:val="001E6DDC"/>
    <w:rsid w:val="001E70E9"/>
    <w:rsid w:val="001E7F38"/>
    <w:rsid w:val="001F5C92"/>
    <w:rsid w:val="001F7873"/>
    <w:rsid w:val="00204F37"/>
    <w:rsid w:val="00230E48"/>
    <w:rsid w:val="00241FD4"/>
    <w:rsid w:val="00246317"/>
    <w:rsid w:val="00251B12"/>
    <w:rsid w:val="0026459A"/>
    <w:rsid w:val="00265318"/>
    <w:rsid w:val="00277452"/>
    <w:rsid w:val="002835D7"/>
    <w:rsid w:val="00290B45"/>
    <w:rsid w:val="00290FD6"/>
    <w:rsid w:val="0029588E"/>
    <w:rsid w:val="00296113"/>
    <w:rsid w:val="002A673A"/>
    <w:rsid w:val="002C29A3"/>
    <w:rsid w:val="002C4BA9"/>
    <w:rsid w:val="002C5E13"/>
    <w:rsid w:val="002C62BC"/>
    <w:rsid w:val="002E0EB8"/>
    <w:rsid w:val="002F3A53"/>
    <w:rsid w:val="002F3E58"/>
    <w:rsid w:val="0030542C"/>
    <w:rsid w:val="003075D4"/>
    <w:rsid w:val="00311B7A"/>
    <w:rsid w:val="003126B6"/>
    <w:rsid w:val="00313D9C"/>
    <w:rsid w:val="00314231"/>
    <w:rsid w:val="00325215"/>
    <w:rsid w:val="0033339C"/>
    <w:rsid w:val="00361949"/>
    <w:rsid w:val="0036386B"/>
    <w:rsid w:val="00371FDA"/>
    <w:rsid w:val="0039520A"/>
    <w:rsid w:val="003A04FB"/>
    <w:rsid w:val="003B6D37"/>
    <w:rsid w:val="003C3353"/>
    <w:rsid w:val="003D2E03"/>
    <w:rsid w:val="003D5DCE"/>
    <w:rsid w:val="004041B3"/>
    <w:rsid w:val="00411F57"/>
    <w:rsid w:val="00415C0E"/>
    <w:rsid w:val="00424943"/>
    <w:rsid w:val="0042727E"/>
    <w:rsid w:val="0043175C"/>
    <w:rsid w:val="00437296"/>
    <w:rsid w:val="00444963"/>
    <w:rsid w:val="00451590"/>
    <w:rsid w:val="00451871"/>
    <w:rsid w:val="004706DE"/>
    <w:rsid w:val="00472923"/>
    <w:rsid w:val="00486DCD"/>
    <w:rsid w:val="0049120C"/>
    <w:rsid w:val="004B0C3A"/>
    <w:rsid w:val="004B12F3"/>
    <w:rsid w:val="004B45C1"/>
    <w:rsid w:val="004C49A8"/>
    <w:rsid w:val="004C717F"/>
    <w:rsid w:val="004D0AD1"/>
    <w:rsid w:val="004D5788"/>
    <w:rsid w:val="004E15AE"/>
    <w:rsid w:val="004E3066"/>
    <w:rsid w:val="004E419C"/>
    <w:rsid w:val="004E581C"/>
    <w:rsid w:val="004E74CD"/>
    <w:rsid w:val="00501872"/>
    <w:rsid w:val="00517C46"/>
    <w:rsid w:val="00524EFD"/>
    <w:rsid w:val="00527CD9"/>
    <w:rsid w:val="00572067"/>
    <w:rsid w:val="00573562"/>
    <w:rsid w:val="00573966"/>
    <w:rsid w:val="0057546C"/>
    <w:rsid w:val="00590ECE"/>
    <w:rsid w:val="00597EFC"/>
    <w:rsid w:val="005A32B6"/>
    <w:rsid w:val="005B041A"/>
    <w:rsid w:val="005C0E90"/>
    <w:rsid w:val="005D37CA"/>
    <w:rsid w:val="005D5683"/>
    <w:rsid w:val="005F04DE"/>
    <w:rsid w:val="005F5714"/>
    <w:rsid w:val="005F7AE1"/>
    <w:rsid w:val="00611D03"/>
    <w:rsid w:val="00614A29"/>
    <w:rsid w:val="00616FCE"/>
    <w:rsid w:val="006351FB"/>
    <w:rsid w:val="006465EA"/>
    <w:rsid w:val="00651BA2"/>
    <w:rsid w:val="00665136"/>
    <w:rsid w:val="00672D6C"/>
    <w:rsid w:val="00673D76"/>
    <w:rsid w:val="006750E7"/>
    <w:rsid w:val="00677AC3"/>
    <w:rsid w:val="006854F0"/>
    <w:rsid w:val="00694D30"/>
    <w:rsid w:val="006B1C4A"/>
    <w:rsid w:val="006B610D"/>
    <w:rsid w:val="006C3E06"/>
    <w:rsid w:val="006D010F"/>
    <w:rsid w:val="006E49F5"/>
    <w:rsid w:val="006F66C9"/>
    <w:rsid w:val="006F74B7"/>
    <w:rsid w:val="007004BB"/>
    <w:rsid w:val="007013C8"/>
    <w:rsid w:val="007154DA"/>
    <w:rsid w:val="00716BFB"/>
    <w:rsid w:val="00727C84"/>
    <w:rsid w:val="00740BB2"/>
    <w:rsid w:val="0074338E"/>
    <w:rsid w:val="00753836"/>
    <w:rsid w:val="0075393C"/>
    <w:rsid w:val="00754592"/>
    <w:rsid w:val="00776C08"/>
    <w:rsid w:val="00785B0E"/>
    <w:rsid w:val="007B0400"/>
    <w:rsid w:val="007B49AA"/>
    <w:rsid w:val="007B5167"/>
    <w:rsid w:val="007C219A"/>
    <w:rsid w:val="007C5EA6"/>
    <w:rsid w:val="007E1DA8"/>
    <w:rsid w:val="007E2167"/>
    <w:rsid w:val="007E5EC5"/>
    <w:rsid w:val="007F1335"/>
    <w:rsid w:val="007F2A37"/>
    <w:rsid w:val="007F3BE7"/>
    <w:rsid w:val="007F6C26"/>
    <w:rsid w:val="00800F72"/>
    <w:rsid w:val="00806294"/>
    <w:rsid w:val="00811795"/>
    <w:rsid w:val="00813208"/>
    <w:rsid w:val="00814D62"/>
    <w:rsid w:val="00815157"/>
    <w:rsid w:val="00815F8F"/>
    <w:rsid w:val="008219E1"/>
    <w:rsid w:val="0083348E"/>
    <w:rsid w:val="008334AE"/>
    <w:rsid w:val="00835573"/>
    <w:rsid w:val="00836FED"/>
    <w:rsid w:val="0083724E"/>
    <w:rsid w:val="00841D53"/>
    <w:rsid w:val="00845CD2"/>
    <w:rsid w:val="00852B0D"/>
    <w:rsid w:val="0085425A"/>
    <w:rsid w:val="0085679A"/>
    <w:rsid w:val="0085726E"/>
    <w:rsid w:val="008575E3"/>
    <w:rsid w:val="008576D0"/>
    <w:rsid w:val="008616F6"/>
    <w:rsid w:val="00864B7F"/>
    <w:rsid w:val="00881692"/>
    <w:rsid w:val="008858FF"/>
    <w:rsid w:val="0089075B"/>
    <w:rsid w:val="008A62DA"/>
    <w:rsid w:val="008A6576"/>
    <w:rsid w:val="008A6D3B"/>
    <w:rsid w:val="008B3CC5"/>
    <w:rsid w:val="008B52CD"/>
    <w:rsid w:val="008C4AAE"/>
    <w:rsid w:val="008C7212"/>
    <w:rsid w:val="008C7C4D"/>
    <w:rsid w:val="008E0AD8"/>
    <w:rsid w:val="008E4261"/>
    <w:rsid w:val="008E70D4"/>
    <w:rsid w:val="008F4662"/>
    <w:rsid w:val="0090563F"/>
    <w:rsid w:val="00905D08"/>
    <w:rsid w:val="009161E4"/>
    <w:rsid w:val="009166B4"/>
    <w:rsid w:val="00920908"/>
    <w:rsid w:val="00923F0E"/>
    <w:rsid w:val="00925753"/>
    <w:rsid w:val="00936DDD"/>
    <w:rsid w:val="00937F8B"/>
    <w:rsid w:val="009425F4"/>
    <w:rsid w:val="00943BD8"/>
    <w:rsid w:val="00950961"/>
    <w:rsid w:val="00954B20"/>
    <w:rsid w:val="00954B2C"/>
    <w:rsid w:val="0096626E"/>
    <w:rsid w:val="00966C5C"/>
    <w:rsid w:val="00973104"/>
    <w:rsid w:val="009842F6"/>
    <w:rsid w:val="00995BF0"/>
    <w:rsid w:val="009A16D5"/>
    <w:rsid w:val="009A20CE"/>
    <w:rsid w:val="009A353D"/>
    <w:rsid w:val="009B0B77"/>
    <w:rsid w:val="009B511E"/>
    <w:rsid w:val="009B5215"/>
    <w:rsid w:val="009C6C86"/>
    <w:rsid w:val="009D37D3"/>
    <w:rsid w:val="009F75BF"/>
    <w:rsid w:val="00A16E6C"/>
    <w:rsid w:val="00A40F60"/>
    <w:rsid w:val="00A44E3D"/>
    <w:rsid w:val="00A45598"/>
    <w:rsid w:val="00A72D2E"/>
    <w:rsid w:val="00A736A7"/>
    <w:rsid w:val="00A74447"/>
    <w:rsid w:val="00A74CE5"/>
    <w:rsid w:val="00A77500"/>
    <w:rsid w:val="00A8536F"/>
    <w:rsid w:val="00A911E7"/>
    <w:rsid w:val="00A91AEE"/>
    <w:rsid w:val="00A92170"/>
    <w:rsid w:val="00A939D9"/>
    <w:rsid w:val="00AB77AA"/>
    <w:rsid w:val="00AC1794"/>
    <w:rsid w:val="00AC3370"/>
    <w:rsid w:val="00AC4748"/>
    <w:rsid w:val="00AD5259"/>
    <w:rsid w:val="00AE1A02"/>
    <w:rsid w:val="00B01D36"/>
    <w:rsid w:val="00B02FF0"/>
    <w:rsid w:val="00B061E8"/>
    <w:rsid w:val="00B078CD"/>
    <w:rsid w:val="00B20712"/>
    <w:rsid w:val="00B35627"/>
    <w:rsid w:val="00B43238"/>
    <w:rsid w:val="00B45DD3"/>
    <w:rsid w:val="00B54B90"/>
    <w:rsid w:val="00B64FA8"/>
    <w:rsid w:val="00B73582"/>
    <w:rsid w:val="00B75216"/>
    <w:rsid w:val="00B755A2"/>
    <w:rsid w:val="00B75C1E"/>
    <w:rsid w:val="00B9104C"/>
    <w:rsid w:val="00B91D52"/>
    <w:rsid w:val="00B9490F"/>
    <w:rsid w:val="00BA0016"/>
    <w:rsid w:val="00BA1ACD"/>
    <w:rsid w:val="00BB50F3"/>
    <w:rsid w:val="00BD09F8"/>
    <w:rsid w:val="00BD7278"/>
    <w:rsid w:val="00BE2395"/>
    <w:rsid w:val="00BF2D2F"/>
    <w:rsid w:val="00C005B2"/>
    <w:rsid w:val="00C1565C"/>
    <w:rsid w:val="00C21E0F"/>
    <w:rsid w:val="00C362CA"/>
    <w:rsid w:val="00C40286"/>
    <w:rsid w:val="00C56BB2"/>
    <w:rsid w:val="00C649A9"/>
    <w:rsid w:val="00C6591E"/>
    <w:rsid w:val="00C772C1"/>
    <w:rsid w:val="00C77976"/>
    <w:rsid w:val="00C9191E"/>
    <w:rsid w:val="00CA7176"/>
    <w:rsid w:val="00CB026F"/>
    <w:rsid w:val="00CC0FB3"/>
    <w:rsid w:val="00CC15C3"/>
    <w:rsid w:val="00CC75B0"/>
    <w:rsid w:val="00CD2773"/>
    <w:rsid w:val="00CD3C04"/>
    <w:rsid w:val="00CD52C7"/>
    <w:rsid w:val="00CE01BA"/>
    <w:rsid w:val="00CE143B"/>
    <w:rsid w:val="00CE3A91"/>
    <w:rsid w:val="00CF38DE"/>
    <w:rsid w:val="00D07DBA"/>
    <w:rsid w:val="00D23C16"/>
    <w:rsid w:val="00D24A4A"/>
    <w:rsid w:val="00D27003"/>
    <w:rsid w:val="00D270FD"/>
    <w:rsid w:val="00D27903"/>
    <w:rsid w:val="00D324AD"/>
    <w:rsid w:val="00D56115"/>
    <w:rsid w:val="00D86ED8"/>
    <w:rsid w:val="00D926D0"/>
    <w:rsid w:val="00D9307A"/>
    <w:rsid w:val="00D95B8B"/>
    <w:rsid w:val="00DB08DA"/>
    <w:rsid w:val="00DB4322"/>
    <w:rsid w:val="00DD1D0C"/>
    <w:rsid w:val="00DD62E6"/>
    <w:rsid w:val="00DE186D"/>
    <w:rsid w:val="00DE1C20"/>
    <w:rsid w:val="00DE4AC2"/>
    <w:rsid w:val="00E0381D"/>
    <w:rsid w:val="00E05C03"/>
    <w:rsid w:val="00E167C7"/>
    <w:rsid w:val="00E369F6"/>
    <w:rsid w:val="00E55B78"/>
    <w:rsid w:val="00E66527"/>
    <w:rsid w:val="00E74313"/>
    <w:rsid w:val="00E76361"/>
    <w:rsid w:val="00E84020"/>
    <w:rsid w:val="00EB53A2"/>
    <w:rsid w:val="00EB7A80"/>
    <w:rsid w:val="00EC47F6"/>
    <w:rsid w:val="00EC797B"/>
    <w:rsid w:val="00ED0C47"/>
    <w:rsid w:val="00EE697F"/>
    <w:rsid w:val="00EE6D6D"/>
    <w:rsid w:val="00EF08C9"/>
    <w:rsid w:val="00EF535E"/>
    <w:rsid w:val="00F10A48"/>
    <w:rsid w:val="00F15CD2"/>
    <w:rsid w:val="00F21842"/>
    <w:rsid w:val="00F22ECF"/>
    <w:rsid w:val="00F36922"/>
    <w:rsid w:val="00F41BFB"/>
    <w:rsid w:val="00F471F7"/>
    <w:rsid w:val="00F47C8F"/>
    <w:rsid w:val="00F506F5"/>
    <w:rsid w:val="00F52717"/>
    <w:rsid w:val="00F56E5A"/>
    <w:rsid w:val="00F66032"/>
    <w:rsid w:val="00F83B96"/>
    <w:rsid w:val="00F8441D"/>
    <w:rsid w:val="00F87C1E"/>
    <w:rsid w:val="00F9078A"/>
    <w:rsid w:val="00F958C2"/>
    <w:rsid w:val="00FA6FE9"/>
    <w:rsid w:val="00FA740E"/>
    <w:rsid w:val="00FC06C7"/>
    <w:rsid w:val="00FD5DB4"/>
    <w:rsid w:val="00FE1724"/>
    <w:rsid w:val="00FE375B"/>
    <w:rsid w:val="00FE753C"/>
    <w:rsid w:val="00FF2162"/>
    <w:rsid w:val="00FF2346"/>
    <w:rsid w:val="01D14472"/>
    <w:rsid w:val="03384A95"/>
    <w:rsid w:val="03EE2309"/>
    <w:rsid w:val="10B5406D"/>
    <w:rsid w:val="10F008E0"/>
    <w:rsid w:val="13EB3010"/>
    <w:rsid w:val="15FE6E20"/>
    <w:rsid w:val="171C28CF"/>
    <w:rsid w:val="19DF1A3E"/>
    <w:rsid w:val="1CDD0971"/>
    <w:rsid w:val="1CE56FBC"/>
    <w:rsid w:val="1D651399"/>
    <w:rsid w:val="1D8111C3"/>
    <w:rsid w:val="1EC660EC"/>
    <w:rsid w:val="21F14CB7"/>
    <w:rsid w:val="27B44FD1"/>
    <w:rsid w:val="2CE44FAB"/>
    <w:rsid w:val="336A57A0"/>
    <w:rsid w:val="370F49EC"/>
    <w:rsid w:val="3B492A6B"/>
    <w:rsid w:val="3FA25932"/>
    <w:rsid w:val="490B1004"/>
    <w:rsid w:val="4DCA2941"/>
    <w:rsid w:val="5347555A"/>
    <w:rsid w:val="56766558"/>
    <w:rsid w:val="58D7060A"/>
    <w:rsid w:val="5A507C3C"/>
    <w:rsid w:val="6A52028A"/>
    <w:rsid w:val="74471A13"/>
    <w:rsid w:val="78F46FD2"/>
    <w:rsid w:val="7E493D3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unhideWhenUsed="0"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3"/>
    <w:semiHidden/>
    <w:unhideWhenUsed/>
    <w:qFormat/>
    <w:uiPriority w:val="99"/>
    <w:rPr>
      <w:sz w:val="18"/>
      <w:szCs w:val="18"/>
    </w:rPr>
  </w:style>
  <w:style w:type="paragraph" w:styleId="3">
    <w:name w:val="footer"/>
    <w:basedOn w:val="1"/>
    <w:link w:val="12"/>
    <w:qFormat/>
    <w:uiPriority w:val="99"/>
    <w:pPr>
      <w:tabs>
        <w:tab w:val="center" w:pos="4153"/>
        <w:tab w:val="right" w:pos="8306"/>
      </w:tabs>
      <w:snapToGrid w:val="0"/>
      <w:jc w:val="left"/>
    </w:pPr>
    <w:rPr>
      <w:rFonts w:ascii="Times New Roman" w:hAnsi="Times New Roman" w:eastAsia="宋体" w:cs="Times New Roman"/>
      <w:sz w:val="18"/>
      <w:szCs w:val="18"/>
    </w:rPr>
  </w:style>
  <w:style w:type="paragraph" w:styleId="4">
    <w:name w:val="header"/>
    <w:basedOn w:val="1"/>
    <w:link w:val="11"/>
    <w:qFormat/>
    <w:uiPriority w:val="99"/>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paragraph" w:styleId="5">
    <w:name w:val="toc 1"/>
    <w:basedOn w:val="1"/>
    <w:next w:val="1"/>
    <w:qFormat/>
    <w:uiPriority w:val="39"/>
    <w:rPr>
      <w:rFonts w:ascii="Times New Roman" w:hAnsi="Times New Roman" w:eastAsia="宋体" w:cs="Times New Roman"/>
      <w:szCs w:val="24"/>
    </w:rPr>
  </w:style>
  <w:style w:type="paragraph" w:styleId="6">
    <w:name w:val="footnote text"/>
    <w:basedOn w:val="1"/>
    <w:link w:val="15"/>
    <w:semiHidden/>
    <w:unhideWhenUsed/>
    <w:qFormat/>
    <w:uiPriority w:val="99"/>
    <w:pPr>
      <w:snapToGrid w:val="0"/>
      <w:jc w:val="left"/>
    </w:pPr>
    <w:rPr>
      <w:rFonts w:ascii="Calibri" w:hAnsi="Calibri" w:eastAsia="宋体" w:cs="Times New Roman"/>
      <w:sz w:val="18"/>
      <w:szCs w:val="18"/>
    </w:rPr>
  </w:style>
  <w:style w:type="paragraph" w:styleId="7">
    <w:name w:val="toc 2"/>
    <w:basedOn w:val="1"/>
    <w:next w:val="1"/>
    <w:uiPriority w:val="39"/>
    <w:pPr>
      <w:ind w:left="420" w:leftChars="200"/>
    </w:pPr>
    <w:rPr>
      <w:rFonts w:ascii="Times New Roman" w:hAnsi="Times New Roman" w:eastAsia="宋体" w:cs="Times New Roman"/>
      <w:szCs w:val="24"/>
    </w:rPr>
  </w:style>
  <w:style w:type="character" w:styleId="10">
    <w:name w:val="footnote reference"/>
    <w:semiHidden/>
    <w:unhideWhenUsed/>
    <w:uiPriority w:val="99"/>
    <w:rPr>
      <w:vertAlign w:val="superscript"/>
    </w:rPr>
  </w:style>
  <w:style w:type="character" w:customStyle="1" w:styleId="11">
    <w:name w:val="页眉 Char"/>
    <w:basedOn w:val="9"/>
    <w:link w:val="4"/>
    <w:uiPriority w:val="99"/>
    <w:rPr>
      <w:rFonts w:ascii="Times New Roman" w:hAnsi="Times New Roman" w:eastAsia="宋体" w:cs="Times New Roman"/>
      <w:sz w:val="18"/>
      <w:szCs w:val="18"/>
    </w:rPr>
  </w:style>
  <w:style w:type="character" w:customStyle="1" w:styleId="12">
    <w:name w:val="页脚 Char"/>
    <w:basedOn w:val="9"/>
    <w:link w:val="3"/>
    <w:uiPriority w:val="99"/>
    <w:rPr>
      <w:rFonts w:ascii="Times New Roman" w:hAnsi="Times New Roman" w:eastAsia="宋体" w:cs="Times New Roman"/>
      <w:sz w:val="18"/>
      <w:szCs w:val="18"/>
    </w:rPr>
  </w:style>
  <w:style w:type="character" w:customStyle="1" w:styleId="13">
    <w:name w:val="批注框文本 Char"/>
    <w:basedOn w:val="9"/>
    <w:link w:val="2"/>
    <w:semiHidden/>
    <w:uiPriority w:val="99"/>
    <w:rPr>
      <w:sz w:val="18"/>
      <w:szCs w:val="18"/>
    </w:rPr>
  </w:style>
  <w:style w:type="paragraph" w:customStyle="1" w:styleId="14">
    <w:name w:val="Default"/>
    <w:uiPriority w:val="0"/>
    <w:pPr>
      <w:widowControl w:val="0"/>
      <w:autoSpaceDE w:val="0"/>
      <w:autoSpaceDN w:val="0"/>
      <w:adjustRightInd w:val="0"/>
    </w:pPr>
    <w:rPr>
      <w:rFonts w:ascii="Times New Roman" w:hAnsi="Times New Roman" w:cs="Times New Roman" w:eastAsiaTheme="minorEastAsia"/>
      <w:color w:val="000000"/>
      <w:kern w:val="0"/>
      <w:sz w:val="24"/>
      <w:szCs w:val="24"/>
      <w:lang w:val="en-US" w:eastAsia="zh-CN" w:bidi="ar-SA"/>
    </w:rPr>
  </w:style>
  <w:style w:type="character" w:customStyle="1" w:styleId="15">
    <w:name w:val="脚注文本 Char"/>
    <w:basedOn w:val="9"/>
    <w:link w:val="6"/>
    <w:semiHidden/>
    <w:qFormat/>
    <w:uiPriority w:val="99"/>
    <w:rPr>
      <w:rFonts w:ascii="Calibri" w:hAnsi="Calibri" w:eastAsia="宋体" w:cs="Times New Roman"/>
      <w:sz w:val="18"/>
      <w:szCs w:val="18"/>
    </w:rPr>
  </w:style>
  <w:style w:type="paragraph" w:customStyle="1" w:styleId="16">
    <w:name w:val="单元格样式1"/>
    <w:basedOn w:val="1"/>
    <w:qFormat/>
    <w:uiPriority w:val="0"/>
    <w:pPr>
      <w:widowControl/>
      <w:jc w:val="center"/>
    </w:pPr>
    <w:rPr>
      <w:rFonts w:ascii="方正书宋_GBK" w:hAnsi="方正书宋_GBK" w:eastAsia="方正书宋_GBK" w:cs="方正书宋_GBK"/>
      <w:b/>
      <w:kern w:val="0"/>
      <w:szCs w:val="24"/>
      <w:lang w:eastAsia="uk-UA"/>
    </w:rPr>
  </w:style>
  <w:style w:type="paragraph" w:customStyle="1" w:styleId="17">
    <w:name w:val="单元格样式4"/>
    <w:basedOn w:val="1"/>
    <w:qFormat/>
    <w:uiPriority w:val="0"/>
    <w:pPr>
      <w:widowControl/>
      <w:jc w:val="right"/>
    </w:pPr>
    <w:rPr>
      <w:rFonts w:ascii="方正书宋_GBK" w:hAnsi="方正书宋_GBK" w:eastAsia="方正书宋_GBK" w:cs="方正书宋_GBK"/>
      <w:kern w:val="0"/>
      <w:szCs w:val="24"/>
      <w:lang w:eastAsia="uk-UA"/>
    </w:rPr>
  </w:style>
  <w:style w:type="paragraph" w:customStyle="1" w:styleId="18">
    <w:name w:val="单元格样式2"/>
    <w:basedOn w:val="1"/>
    <w:qFormat/>
    <w:uiPriority w:val="0"/>
    <w:pPr>
      <w:widowControl/>
      <w:jc w:val="left"/>
    </w:pPr>
    <w:rPr>
      <w:rFonts w:ascii="方正书宋_GBK" w:hAnsi="方正书宋_GBK" w:eastAsia="方正书宋_GBK" w:cs="方正书宋_GBK"/>
      <w:kern w:val="0"/>
      <w:szCs w:val="24"/>
      <w:lang w:eastAsia="uk-UA"/>
    </w:rPr>
  </w:style>
  <w:style w:type="paragraph" w:customStyle="1" w:styleId="19">
    <w:name w:val="单元格样式3"/>
    <w:basedOn w:val="1"/>
    <w:qFormat/>
    <w:uiPriority w:val="0"/>
    <w:pPr>
      <w:widowControl/>
      <w:jc w:val="center"/>
    </w:pPr>
    <w:rPr>
      <w:rFonts w:ascii="方正书宋_GBK" w:hAnsi="方正书宋_GBK" w:eastAsia="方正书宋_GBK" w:cs="方正书宋_GBK"/>
      <w:kern w:val="0"/>
      <w:szCs w:val="24"/>
      <w:lang w:eastAsia="uk-UA"/>
    </w:rPr>
  </w:style>
  <w:style w:type="paragraph" w:customStyle="1" w:styleId="20">
    <w:name w:val="单元格样式6"/>
    <w:basedOn w:val="1"/>
    <w:qFormat/>
    <w:uiPriority w:val="0"/>
    <w:pPr>
      <w:widowControl/>
      <w:jc w:val="center"/>
    </w:pPr>
    <w:rPr>
      <w:rFonts w:ascii="方正书宋_GBK" w:hAnsi="方正书宋_GBK" w:eastAsia="方正书宋_GBK" w:cs="方正书宋_GBK"/>
      <w:b/>
      <w:kern w:val="0"/>
      <w:szCs w:val="24"/>
      <w:lang w:eastAsia="uk-UA"/>
    </w:rPr>
  </w:style>
  <w:style w:type="paragraph" w:customStyle="1" w:styleId="21">
    <w:name w:val="单元格样式7"/>
    <w:basedOn w:val="1"/>
    <w:qFormat/>
    <w:uiPriority w:val="0"/>
    <w:pPr>
      <w:widowControl/>
      <w:jc w:val="right"/>
    </w:pPr>
    <w:rPr>
      <w:rFonts w:ascii="方正书宋_GBK" w:hAnsi="方正书宋_GBK" w:eastAsia="方正书宋_GBK" w:cs="方正书宋_GBK"/>
      <w:b/>
      <w:kern w:val="0"/>
      <w:szCs w:val="24"/>
      <w:lang w:eastAsia="uk-UA"/>
    </w:rPr>
  </w:style>
  <w:style w:type="paragraph" w:customStyle="1" w:styleId="22">
    <w:name w:val="单元格样式5"/>
    <w:basedOn w:val="1"/>
    <w:qFormat/>
    <w:uiPriority w:val="0"/>
    <w:pPr>
      <w:widowControl/>
      <w:jc w:val="left"/>
    </w:pPr>
    <w:rPr>
      <w:rFonts w:ascii="方正书宋_GBK" w:hAnsi="方正书宋_GBK" w:eastAsia="方正书宋_GBK" w:cs="方正书宋_GBK"/>
      <w:b/>
      <w:kern w:val="0"/>
      <w:szCs w:val="24"/>
      <w:lang w:eastAsia="uk-UA"/>
    </w:rPr>
  </w:style>
  <w:style w:type="paragraph" w:customStyle="1" w:styleId="23">
    <w:name w:val="插入文本样式-插入部门职责文件"/>
    <w:basedOn w:val="1"/>
    <w:qFormat/>
    <w:uiPriority w:val="0"/>
    <w:pPr>
      <w:spacing w:line="500" w:lineRule="exact"/>
      <w:ind w:firstLine="560"/>
    </w:pPr>
    <w:rPr>
      <w:rFonts w:eastAsia="方正仿宋_GBK"/>
      <w:sz w:val="28"/>
    </w:rPr>
  </w:style>
  <w:style w:type="paragraph" w:customStyle="1" w:styleId="24">
    <w:name w:val="插入文本样式-插入总体目标文件"/>
    <w:basedOn w:val="1"/>
    <w:qFormat/>
    <w:uiPriority w:val="0"/>
    <w:pPr>
      <w:spacing w:line="500" w:lineRule="exact"/>
      <w:ind w:firstLine="560"/>
    </w:pPr>
    <w:rPr>
      <w:rFonts w:eastAsia="方正仿宋_GBK"/>
      <w:sz w:val="28"/>
    </w:rPr>
  </w:style>
  <w:style w:type="paragraph" w:customStyle="1" w:styleId="25">
    <w:name w:val="插入文本样式-插入职责分类绩效目标文件"/>
    <w:basedOn w:val="1"/>
    <w:qFormat/>
    <w:uiPriority w:val="0"/>
    <w:pPr>
      <w:spacing w:line="500" w:lineRule="exact"/>
      <w:ind w:firstLine="560"/>
    </w:pPr>
    <w:rPr>
      <w:rFonts w:eastAsia="方正仿宋_GBK"/>
      <w:sz w:val="28"/>
    </w:rPr>
  </w:style>
  <w:style w:type="paragraph" w:customStyle="1" w:styleId="26">
    <w:name w:val="插入文本样式-插入实现年度发展规划目标的保障措施文件"/>
    <w:basedOn w:val="1"/>
    <w:qFormat/>
    <w:uiPriority w:val="0"/>
    <w:pPr>
      <w:spacing w:line="500" w:lineRule="exact"/>
      <w:ind w:firstLine="560"/>
    </w:pPr>
    <w:rPr>
      <w:rFonts w:eastAsia="方正仿宋_GBK"/>
      <w:sz w:val="2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F93B29-0B0B-45FC-96B1-4019345955B1}">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13</Pages>
  <Words>657</Words>
  <Characters>3746</Characters>
  <Lines>31</Lines>
  <Paragraphs>8</Paragraphs>
  <TotalTime>40</TotalTime>
  <ScaleCrop>false</ScaleCrop>
  <LinksUpToDate>false</LinksUpToDate>
  <CharactersWithSpaces>4395</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2020-01-13T03:27:00Z</dcterms:created>
  <dc:creator>guest</dc:creator>
  <cp:lastModifiedBy>Administrator</cp:lastModifiedBy>
  <cp:lastPrinted>2023-01-29T01:01:00Z</cp:lastPrinted>
  <dcterms:modified xsi:type="dcterms:W3CDTF">2023-08-18T02:14:30Z</dcterms:modified>
  <cp:revision>129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C3DF2235912D446AA8EF5BD7A30735CE_12</vt:lpwstr>
  </property>
</Properties>
</file>